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79E6" w:rsidRPr="005337E6" w:rsidRDefault="00B12B91" w:rsidP="00930459">
      <w:pPr>
        <w:spacing w:after="0" w:line="360" w:lineRule="auto"/>
        <w:jc w:val="center"/>
        <w:rPr>
          <w:rFonts w:ascii="Times New Roman" w:hAnsi="Times New Roman" w:cs="Times New Roman"/>
          <w:sz w:val="24"/>
          <w:szCs w:val="24"/>
        </w:rPr>
      </w:pPr>
      <w:r w:rsidRPr="005337E6">
        <w:rPr>
          <w:rFonts w:ascii="Times New Roman" w:hAnsi="Times New Roman" w:cs="Times New Roman"/>
          <w:b/>
          <w:bCs/>
          <w:sz w:val="24"/>
          <w:szCs w:val="24"/>
        </w:rPr>
        <w:t>XVI Jornadas Rosarinas de Antropología Socio-Cultural / V Seminario-Taller DASC</w:t>
      </w:r>
    </w:p>
    <w:p w:rsidR="00D2520C" w:rsidRDefault="00D2520C" w:rsidP="00930459">
      <w:pPr>
        <w:spacing w:after="0" w:line="360" w:lineRule="auto"/>
        <w:rPr>
          <w:rFonts w:ascii="Arial-BoldMT" w:hAnsi="Arial-BoldMT"/>
          <w:b/>
          <w:bCs/>
          <w:color w:val="000000"/>
        </w:rPr>
      </w:pPr>
    </w:p>
    <w:p w:rsidR="00920736" w:rsidRDefault="00D2520C" w:rsidP="00930459">
      <w:pPr>
        <w:spacing w:after="0" w:line="360" w:lineRule="auto"/>
        <w:rPr>
          <w:rFonts w:ascii="Times New Roman" w:hAnsi="Times New Roman" w:cs="Times New Roman"/>
          <w:b/>
          <w:sz w:val="24"/>
          <w:szCs w:val="24"/>
        </w:rPr>
      </w:pPr>
      <w:r w:rsidRPr="00D2520C">
        <w:rPr>
          <w:rFonts w:ascii="Arial-BoldMT" w:hAnsi="Arial-BoldMT"/>
          <w:b/>
          <w:bCs/>
          <w:color w:val="000000"/>
        </w:rPr>
        <w:t xml:space="preserve">ET 2 - </w:t>
      </w:r>
      <w:r w:rsidRPr="00D2520C">
        <w:rPr>
          <w:rFonts w:ascii="Arial-BoldMT" w:hAnsi="Arial-BoldMT"/>
          <w:b/>
          <w:bCs/>
          <w:color w:val="222222"/>
        </w:rPr>
        <w:t>Antropología Jurídica y de las Políticas Públicas</w:t>
      </w:r>
      <w:r w:rsidRPr="00D2520C">
        <w:rPr>
          <w:rFonts w:ascii="Arial-BoldMT" w:hAnsi="Arial-BoldMT"/>
          <w:b/>
          <w:bCs/>
          <w:color w:val="222222"/>
        </w:rPr>
        <w:br/>
      </w:r>
    </w:p>
    <w:p w:rsidR="001D732C" w:rsidRDefault="001D732C" w:rsidP="00930459">
      <w:pPr>
        <w:spacing w:after="0" w:line="360" w:lineRule="auto"/>
        <w:rPr>
          <w:rFonts w:ascii="Times New Roman" w:hAnsi="Times New Roman" w:cs="Times New Roman"/>
          <w:b/>
          <w:sz w:val="24"/>
          <w:szCs w:val="24"/>
        </w:rPr>
      </w:pPr>
    </w:p>
    <w:p w:rsidR="00B12B91" w:rsidRPr="005337E6" w:rsidRDefault="00920736" w:rsidP="00930459">
      <w:pPr>
        <w:spacing w:after="0" w:line="360" w:lineRule="auto"/>
        <w:ind w:firstLine="708"/>
        <w:jc w:val="center"/>
        <w:rPr>
          <w:rFonts w:ascii="Times New Roman" w:hAnsi="Times New Roman" w:cs="Times New Roman"/>
          <w:b/>
          <w:sz w:val="24"/>
          <w:szCs w:val="24"/>
        </w:rPr>
      </w:pPr>
      <w:r w:rsidRPr="005337E6">
        <w:rPr>
          <w:rFonts w:ascii="Times New Roman" w:hAnsi="Times New Roman" w:cs="Times New Roman"/>
          <w:b/>
          <w:sz w:val="24"/>
          <w:szCs w:val="24"/>
        </w:rPr>
        <w:t xml:space="preserve"> </w:t>
      </w:r>
      <w:r w:rsidR="00B12B91" w:rsidRPr="005337E6">
        <w:rPr>
          <w:rFonts w:ascii="Times New Roman" w:hAnsi="Times New Roman" w:cs="Times New Roman"/>
          <w:b/>
          <w:sz w:val="24"/>
          <w:szCs w:val="24"/>
        </w:rPr>
        <w:t>“</w:t>
      </w:r>
      <w:r w:rsidR="00B12B91" w:rsidRPr="005337E6">
        <w:rPr>
          <w:rFonts w:ascii="Times New Roman" w:hAnsi="Times New Roman" w:cs="Times New Roman"/>
          <w:b/>
          <w:i/>
          <w:sz w:val="24"/>
          <w:szCs w:val="24"/>
        </w:rPr>
        <w:t>Si paramos todo, ¿qué va a ser de la vida de esta gente?</w:t>
      </w:r>
      <w:r w:rsidR="00B12B91" w:rsidRPr="005337E6">
        <w:rPr>
          <w:rFonts w:ascii="Times New Roman" w:hAnsi="Times New Roman" w:cs="Times New Roman"/>
          <w:b/>
          <w:sz w:val="24"/>
          <w:szCs w:val="24"/>
        </w:rPr>
        <w:t>” Un análisis antropológico de las políticas públicas en una universidad nacional durante la pandemia</w:t>
      </w:r>
    </w:p>
    <w:p w:rsidR="00B12B91" w:rsidRPr="005337E6" w:rsidRDefault="00B12B91" w:rsidP="00930459">
      <w:pPr>
        <w:spacing w:after="0" w:line="360" w:lineRule="auto"/>
        <w:rPr>
          <w:rFonts w:ascii="Times New Roman" w:hAnsi="Times New Roman" w:cs="Times New Roman"/>
          <w:sz w:val="24"/>
          <w:szCs w:val="24"/>
        </w:rPr>
      </w:pPr>
    </w:p>
    <w:p w:rsidR="00B12B91" w:rsidRDefault="00B12B91" w:rsidP="00930459">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 xml:space="preserve">Paula </w:t>
      </w:r>
      <w:proofErr w:type="spellStart"/>
      <w:r>
        <w:rPr>
          <w:rFonts w:ascii="Times New Roman" w:hAnsi="Times New Roman" w:cs="Times New Roman"/>
          <w:sz w:val="24"/>
          <w:szCs w:val="24"/>
        </w:rPr>
        <w:t>Isacovich</w:t>
      </w:r>
      <w:proofErr w:type="spellEnd"/>
      <w:r>
        <w:rPr>
          <w:rFonts w:ascii="Times New Roman" w:hAnsi="Times New Roman" w:cs="Times New Roman"/>
          <w:sz w:val="24"/>
          <w:szCs w:val="24"/>
        </w:rPr>
        <w:t>, IESCODE-CONICET-UNPAZ e ICA-UBA</w:t>
      </w:r>
    </w:p>
    <w:p w:rsidR="00B12B91" w:rsidRPr="00B12B91" w:rsidRDefault="00B12B91" w:rsidP="00930459">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pisacovich@unpaz.edu.ar</w:t>
      </w:r>
    </w:p>
    <w:p w:rsidR="001F5116" w:rsidRDefault="001F5116" w:rsidP="00930459">
      <w:pPr>
        <w:spacing w:after="0" w:line="360" w:lineRule="auto"/>
        <w:jc w:val="both"/>
        <w:rPr>
          <w:rFonts w:ascii="Times New Roman" w:hAnsi="Times New Roman" w:cs="Times New Roman"/>
          <w:sz w:val="24"/>
          <w:szCs w:val="24"/>
        </w:rPr>
      </w:pPr>
    </w:p>
    <w:p w:rsidR="001D732C" w:rsidRPr="001D732C" w:rsidRDefault="001D732C" w:rsidP="00930459">
      <w:pPr>
        <w:spacing w:after="0" w:line="360" w:lineRule="auto"/>
        <w:jc w:val="both"/>
        <w:rPr>
          <w:rFonts w:ascii="Times New Roman" w:hAnsi="Times New Roman" w:cs="Times New Roman"/>
          <w:b/>
          <w:sz w:val="24"/>
          <w:szCs w:val="24"/>
        </w:rPr>
      </w:pPr>
      <w:r w:rsidRPr="001D732C">
        <w:rPr>
          <w:rFonts w:ascii="Times New Roman" w:hAnsi="Times New Roman" w:cs="Times New Roman"/>
          <w:b/>
          <w:sz w:val="24"/>
          <w:szCs w:val="24"/>
        </w:rPr>
        <w:t>Resumen</w:t>
      </w:r>
    </w:p>
    <w:p w:rsidR="001D732C" w:rsidRDefault="001D732C" w:rsidP="001D732C">
      <w:pPr>
        <w:spacing w:line="360" w:lineRule="auto"/>
        <w:jc w:val="both"/>
        <w:rPr>
          <w:rFonts w:ascii="Times New Roman" w:hAnsi="Times New Roman" w:cs="Times New Roman"/>
          <w:sz w:val="24"/>
          <w:szCs w:val="24"/>
        </w:rPr>
      </w:pPr>
      <w:r w:rsidRPr="00B12B91">
        <w:rPr>
          <w:rFonts w:ascii="Times New Roman" w:hAnsi="Times New Roman" w:cs="Times New Roman"/>
          <w:sz w:val="24"/>
          <w:szCs w:val="24"/>
        </w:rPr>
        <w:t>Esta ponencia se propone discutir acerca de los modos de producción de políticas públicas en</w:t>
      </w:r>
      <w:r w:rsidRPr="00B12B91">
        <w:rPr>
          <w:rFonts w:ascii="Times New Roman" w:hAnsi="Times New Roman" w:cs="Times New Roman"/>
          <w:color w:val="000000"/>
          <w:sz w:val="24"/>
          <w:szCs w:val="24"/>
          <w:shd w:val="clear" w:color="auto" w:fill="D5A6BD"/>
        </w:rPr>
        <w:t xml:space="preserve"> </w:t>
      </w:r>
      <w:r w:rsidRPr="00BD421E">
        <w:rPr>
          <w:rFonts w:ascii="Times New Roman" w:hAnsi="Times New Roman" w:cs="Times New Roman"/>
          <w:sz w:val="24"/>
          <w:szCs w:val="24"/>
        </w:rPr>
        <w:t xml:space="preserve">una universidad nacional, situada en </w:t>
      </w:r>
      <w:r w:rsidRPr="00B12B91">
        <w:rPr>
          <w:rFonts w:ascii="Times New Roman" w:hAnsi="Times New Roman" w:cs="Times New Roman"/>
          <w:sz w:val="24"/>
          <w:szCs w:val="24"/>
        </w:rPr>
        <w:t>un municipio del Conurbano Bonaerense.</w:t>
      </w:r>
      <w:r>
        <w:rPr>
          <w:rFonts w:ascii="Times New Roman" w:hAnsi="Times New Roman" w:cs="Times New Roman"/>
          <w:sz w:val="24"/>
          <w:szCs w:val="24"/>
        </w:rPr>
        <w:t xml:space="preserve"> </w:t>
      </w:r>
    </w:p>
    <w:p w:rsidR="001D732C" w:rsidRDefault="001D732C" w:rsidP="001D732C">
      <w:pPr>
        <w:spacing w:line="360" w:lineRule="auto"/>
        <w:jc w:val="both"/>
        <w:rPr>
          <w:rFonts w:ascii="Times New Roman" w:hAnsi="Times New Roman" w:cs="Times New Roman"/>
          <w:sz w:val="24"/>
          <w:szCs w:val="24"/>
        </w:rPr>
      </w:pPr>
      <w:r>
        <w:rPr>
          <w:rFonts w:ascii="Times New Roman" w:hAnsi="Times New Roman" w:cs="Times New Roman"/>
          <w:sz w:val="24"/>
          <w:szCs w:val="24"/>
        </w:rPr>
        <w:t>La investigación que sustenta el escrito viene dando cuenta de una intensa articulación entre la casa de estudios y el gobierno municipal, que se puede observar atendiendo a los procesos de creación de carreras o a la construcción de edificios universitarios, entre otros. En este escrito, exploramos las relaciones entre la universidad y el municipio a través de una reconstrucción de las políticas</w:t>
      </w:r>
      <w:r w:rsidRPr="00BD421E">
        <w:rPr>
          <w:rFonts w:ascii="Times New Roman" w:hAnsi="Times New Roman" w:cs="Times New Roman"/>
          <w:sz w:val="24"/>
          <w:szCs w:val="24"/>
        </w:rPr>
        <w:t xml:space="preserve"> des</w:t>
      </w:r>
      <w:r>
        <w:rPr>
          <w:rFonts w:ascii="Times New Roman" w:hAnsi="Times New Roman" w:cs="Times New Roman"/>
          <w:sz w:val="24"/>
          <w:szCs w:val="24"/>
        </w:rPr>
        <w:t>p</w:t>
      </w:r>
      <w:r w:rsidRPr="00BD421E">
        <w:rPr>
          <w:rFonts w:ascii="Times New Roman" w:hAnsi="Times New Roman" w:cs="Times New Roman"/>
          <w:sz w:val="24"/>
          <w:szCs w:val="24"/>
        </w:rPr>
        <w:t>l</w:t>
      </w:r>
      <w:r>
        <w:rPr>
          <w:rFonts w:ascii="Times New Roman" w:hAnsi="Times New Roman" w:cs="Times New Roman"/>
          <w:sz w:val="24"/>
          <w:szCs w:val="24"/>
        </w:rPr>
        <w:t>eg</w:t>
      </w:r>
      <w:r w:rsidRPr="00BD421E">
        <w:rPr>
          <w:rFonts w:ascii="Times New Roman" w:hAnsi="Times New Roman" w:cs="Times New Roman"/>
          <w:sz w:val="24"/>
          <w:szCs w:val="24"/>
        </w:rPr>
        <w:t xml:space="preserve">adas </w:t>
      </w:r>
      <w:r>
        <w:rPr>
          <w:rFonts w:ascii="Times New Roman" w:hAnsi="Times New Roman" w:cs="Times New Roman"/>
          <w:sz w:val="24"/>
          <w:szCs w:val="24"/>
        </w:rPr>
        <w:t xml:space="preserve">en la universidad </w:t>
      </w:r>
      <w:r w:rsidRPr="00BD421E">
        <w:rPr>
          <w:rFonts w:ascii="Times New Roman" w:hAnsi="Times New Roman" w:cs="Times New Roman"/>
          <w:sz w:val="24"/>
          <w:szCs w:val="24"/>
        </w:rPr>
        <w:t xml:space="preserve">entre </w:t>
      </w:r>
      <w:r>
        <w:rPr>
          <w:rFonts w:ascii="Times New Roman" w:hAnsi="Times New Roman" w:cs="Times New Roman"/>
          <w:sz w:val="24"/>
          <w:szCs w:val="24"/>
        </w:rPr>
        <w:t xml:space="preserve">marzo de </w:t>
      </w:r>
      <w:r w:rsidRPr="00BD421E">
        <w:rPr>
          <w:rFonts w:ascii="Times New Roman" w:hAnsi="Times New Roman" w:cs="Times New Roman"/>
          <w:sz w:val="24"/>
          <w:szCs w:val="24"/>
        </w:rPr>
        <w:t xml:space="preserve">2020 y </w:t>
      </w:r>
      <w:r>
        <w:rPr>
          <w:rFonts w:ascii="Times New Roman" w:hAnsi="Times New Roman" w:cs="Times New Roman"/>
          <w:sz w:val="24"/>
          <w:szCs w:val="24"/>
        </w:rPr>
        <w:t xml:space="preserve">diciembre de </w:t>
      </w:r>
      <w:r w:rsidRPr="00BD421E">
        <w:rPr>
          <w:rFonts w:ascii="Times New Roman" w:hAnsi="Times New Roman" w:cs="Times New Roman"/>
          <w:sz w:val="24"/>
          <w:szCs w:val="24"/>
        </w:rPr>
        <w:t>202</w:t>
      </w:r>
      <w:r>
        <w:rPr>
          <w:rFonts w:ascii="Times New Roman" w:hAnsi="Times New Roman" w:cs="Times New Roman"/>
          <w:sz w:val="24"/>
          <w:szCs w:val="24"/>
        </w:rPr>
        <w:t xml:space="preserve">1. En ese lapso, registramos </w:t>
      </w:r>
      <w:r w:rsidRPr="00920736">
        <w:rPr>
          <w:rFonts w:ascii="Times New Roman" w:hAnsi="Times New Roman" w:cs="Times New Roman"/>
          <w:sz w:val="24"/>
          <w:szCs w:val="24"/>
        </w:rPr>
        <w:t xml:space="preserve">una multiplicidad </w:t>
      </w:r>
      <w:r>
        <w:rPr>
          <w:rFonts w:ascii="Times New Roman" w:hAnsi="Times New Roman" w:cs="Times New Roman"/>
          <w:sz w:val="24"/>
          <w:szCs w:val="24"/>
        </w:rPr>
        <w:t>de acciones orientadas, específicamente, a</w:t>
      </w:r>
      <w:r w:rsidRPr="00FC0255">
        <w:rPr>
          <w:rFonts w:ascii="Times New Roman" w:hAnsi="Times New Roman" w:cs="Times New Roman"/>
          <w:sz w:val="24"/>
          <w:szCs w:val="24"/>
        </w:rPr>
        <w:t xml:space="preserve"> sostener la enseñanza universitaria</w:t>
      </w:r>
      <w:r>
        <w:rPr>
          <w:rFonts w:ascii="Times New Roman" w:hAnsi="Times New Roman" w:cs="Times New Roman"/>
          <w:sz w:val="24"/>
          <w:szCs w:val="24"/>
        </w:rPr>
        <w:t xml:space="preserve">, y a intervenir sobre </w:t>
      </w:r>
      <w:r w:rsidRPr="00FC0255">
        <w:rPr>
          <w:rFonts w:ascii="Times New Roman" w:hAnsi="Times New Roman" w:cs="Times New Roman"/>
          <w:sz w:val="24"/>
          <w:szCs w:val="24"/>
        </w:rPr>
        <w:t>las condiciones de su realización</w:t>
      </w:r>
      <w:r>
        <w:rPr>
          <w:rFonts w:ascii="Times New Roman" w:hAnsi="Times New Roman" w:cs="Times New Roman"/>
          <w:sz w:val="24"/>
          <w:szCs w:val="24"/>
        </w:rPr>
        <w:t xml:space="preserve">. Junto con ello, tomamos nota de una serie de dispositivos de política sanitaria y también de otros ligados a la alimentación. </w:t>
      </w:r>
    </w:p>
    <w:p w:rsidR="001D732C" w:rsidRDefault="001D732C" w:rsidP="001D732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Sustentada en una investigación etnográfica que sigue un enfoque de antropología política, la ponencia procura aportar a la comprensión de los debates en torno a las relaciones universidad-sociedad, y al mismo tiempo a la discusión antropológica sobre las políticas públicas, considerando los procesos de diseño e implementación (o producción), y los actores involucrados en ellos. </w:t>
      </w:r>
    </w:p>
    <w:p w:rsidR="001D732C" w:rsidRDefault="001D732C" w:rsidP="00930459">
      <w:pPr>
        <w:spacing w:after="0" w:line="360" w:lineRule="auto"/>
        <w:jc w:val="both"/>
        <w:rPr>
          <w:rFonts w:ascii="Times New Roman" w:hAnsi="Times New Roman" w:cs="Times New Roman"/>
          <w:sz w:val="24"/>
          <w:szCs w:val="24"/>
        </w:rPr>
      </w:pPr>
    </w:p>
    <w:p w:rsidR="00E840B3" w:rsidRDefault="00E840B3" w:rsidP="00930459">
      <w:pPr>
        <w:spacing w:after="0" w:line="360" w:lineRule="auto"/>
        <w:jc w:val="both"/>
        <w:rPr>
          <w:rFonts w:ascii="Times New Roman" w:hAnsi="Times New Roman" w:cs="Times New Roman"/>
          <w:sz w:val="24"/>
          <w:szCs w:val="24"/>
        </w:rPr>
      </w:pPr>
    </w:p>
    <w:p w:rsidR="00E840B3" w:rsidRPr="005337E6" w:rsidRDefault="00E840B3" w:rsidP="00E840B3">
      <w:pPr>
        <w:spacing w:after="0" w:line="360" w:lineRule="auto"/>
        <w:ind w:firstLine="708"/>
        <w:jc w:val="center"/>
        <w:rPr>
          <w:rFonts w:ascii="Times New Roman" w:hAnsi="Times New Roman" w:cs="Times New Roman"/>
          <w:b/>
          <w:sz w:val="24"/>
          <w:szCs w:val="24"/>
        </w:rPr>
      </w:pPr>
      <w:r w:rsidRPr="005337E6">
        <w:rPr>
          <w:rFonts w:ascii="Times New Roman" w:hAnsi="Times New Roman" w:cs="Times New Roman"/>
          <w:b/>
          <w:sz w:val="24"/>
          <w:szCs w:val="24"/>
        </w:rPr>
        <w:lastRenderedPageBreak/>
        <w:t>“</w:t>
      </w:r>
      <w:r w:rsidRPr="005337E6">
        <w:rPr>
          <w:rFonts w:ascii="Times New Roman" w:hAnsi="Times New Roman" w:cs="Times New Roman"/>
          <w:b/>
          <w:i/>
          <w:sz w:val="24"/>
          <w:szCs w:val="24"/>
        </w:rPr>
        <w:t>Si paramos todo, ¿qué va a ser de la vida de esta gente?</w:t>
      </w:r>
      <w:r w:rsidRPr="005337E6">
        <w:rPr>
          <w:rFonts w:ascii="Times New Roman" w:hAnsi="Times New Roman" w:cs="Times New Roman"/>
          <w:b/>
          <w:sz w:val="24"/>
          <w:szCs w:val="24"/>
        </w:rPr>
        <w:t>” Un análisis antropológico de las políticas públicas en una universidad nacional durante la pandemia</w:t>
      </w:r>
    </w:p>
    <w:p w:rsidR="00E840B3" w:rsidRDefault="00E840B3" w:rsidP="00930459">
      <w:pPr>
        <w:spacing w:after="0" w:line="360" w:lineRule="auto"/>
        <w:jc w:val="both"/>
        <w:rPr>
          <w:rFonts w:ascii="Times New Roman" w:hAnsi="Times New Roman" w:cs="Times New Roman"/>
          <w:sz w:val="24"/>
          <w:szCs w:val="24"/>
        </w:rPr>
      </w:pPr>
    </w:p>
    <w:p w:rsidR="00E57A4A" w:rsidRDefault="00D2520C" w:rsidP="00E57A4A">
      <w:pPr>
        <w:spacing w:after="0" w:line="360" w:lineRule="auto"/>
        <w:jc w:val="both"/>
        <w:rPr>
          <w:rFonts w:ascii="Times New Roman" w:hAnsi="Times New Roman" w:cs="Times New Roman"/>
          <w:sz w:val="24"/>
          <w:szCs w:val="24"/>
        </w:rPr>
      </w:pPr>
      <w:r w:rsidRPr="00B12B91">
        <w:rPr>
          <w:rFonts w:ascii="Times New Roman" w:hAnsi="Times New Roman" w:cs="Times New Roman"/>
          <w:sz w:val="24"/>
          <w:szCs w:val="24"/>
        </w:rPr>
        <w:t xml:space="preserve">Esta ponencia </w:t>
      </w:r>
      <w:r>
        <w:rPr>
          <w:rFonts w:ascii="Times New Roman" w:hAnsi="Times New Roman" w:cs="Times New Roman"/>
          <w:sz w:val="24"/>
          <w:szCs w:val="24"/>
        </w:rPr>
        <w:t xml:space="preserve">presenta avances de una investigación en curso que analiza los modos en que las nuevas universidades se inscriben en el universo de políticas públicas y regulaciones </w:t>
      </w:r>
      <w:r w:rsidR="00EF22B7">
        <w:rPr>
          <w:rFonts w:ascii="Times New Roman" w:hAnsi="Times New Roman" w:cs="Times New Roman"/>
          <w:sz w:val="24"/>
          <w:szCs w:val="24"/>
        </w:rPr>
        <w:t xml:space="preserve">orientadas a </w:t>
      </w:r>
      <w:r>
        <w:rPr>
          <w:rFonts w:ascii="Times New Roman" w:hAnsi="Times New Roman" w:cs="Times New Roman"/>
          <w:sz w:val="24"/>
          <w:szCs w:val="24"/>
        </w:rPr>
        <w:t xml:space="preserve">las juventudes </w:t>
      </w:r>
      <w:r w:rsidR="00893842">
        <w:rPr>
          <w:rFonts w:ascii="Times New Roman" w:hAnsi="Times New Roman" w:cs="Times New Roman"/>
          <w:sz w:val="24"/>
          <w:szCs w:val="24"/>
        </w:rPr>
        <w:t xml:space="preserve">de sectores populares </w:t>
      </w:r>
      <w:r>
        <w:rPr>
          <w:rFonts w:ascii="Times New Roman" w:hAnsi="Times New Roman" w:cs="Times New Roman"/>
          <w:sz w:val="24"/>
          <w:szCs w:val="24"/>
        </w:rPr>
        <w:t>en el Conurbano Bonaerense</w:t>
      </w:r>
      <w:r>
        <w:rPr>
          <w:rStyle w:val="Refdenotaalpie"/>
          <w:rFonts w:ascii="Times New Roman" w:hAnsi="Times New Roman" w:cs="Times New Roman"/>
          <w:sz w:val="24"/>
          <w:szCs w:val="24"/>
        </w:rPr>
        <w:footnoteReference w:id="1"/>
      </w:r>
      <w:r>
        <w:rPr>
          <w:rFonts w:ascii="Times New Roman" w:hAnsi="Times New Roman" w:cs="Times New Roman"/>
          <w:sz w:val="24"/>
          <w:szCs w:val="24"/>
        </w:rPr>
        <w:t xml:space="preserve">. </w:t>
      </w:r>
      <w:r w:rsidR="00E57A4A">
        <w:rPr>
          <w:rFonts w:ascii="Times New Roman" w:hAnsi="Times New Roman" w:cs="Times New Roman"/>
          <w:sz w:val="24"/>
          <w:szCs w:val="24"/>
        </w:rPr>
        <w:t>El punto de partida, se configura a partir de la lectura</w:t>
      </w:r>
      <w:r w:rsidR="00E57A4A">
        <w:rPr>
          <w:rFonts w:ascii="Times New Roman" w:hAnsi="Times New Roman" w:cs="Times New Roman"/>
          <w:sz w:val="24"/>
          <w:szCs w:val="24"/>
        </w:rPr>
        <w:t>,</w:t>
      </w:r>
      <w:r w:rsidR="00E57A4A">
        <w:rPr>
          <w:rFonts w:ascii="Times New Roman" w:hAnsi="Times New Roman" w:cs="Times New Roman"/>
          <w:sz w:val="24"/>
          <w:szCs w:val="24"/>
        </w:rPr>
        <w:t xml:space="preserve"> interrelacionada</w:t>
      </w:r>
      <w:r w:rsidR="00E57A4A">
        <w:rPr>
          <w:rFonts w:ascii="Times New Roman" w:hAnsi="Times New Roman" w:cs="Times New Roman"/>
          <w:sz w:val="24"/>
          <w:szCs w:val="24"/>
        </w:rPr>
        <w:t>,</w:t>
      </w:r>
      <w:r w:rsidR="00E57A4A">
        <w:rPr>
          <w:rFonts w:ascii="Times New Roman" w:hAnsi="Times New Roman" w:cs="Times New Roman"/>
          <w:sz w:val="24"/>
          <w:szCs w:val="24"/>
        </w:rPr>
        <w:t xml:space="preserve"> de ciertos procesos históricos que continúan, o bien cuyos efectos persisten, desde el último cuarto del siglo XX: las transformaciones de la estructura productiva argentina, y en especial la manera en que afectaron los niveles de empleo asalariado y las expectativas de la población joven de ingresar al mercado de trabajo o acceder a un trabajo estable; la expansión de la escolarización y de la matrícula universitaria (inscripta en una historia más amplia que ubicó a la educación como vía privilegiada para promover y/o alcanzar una movilidad social ascendente en nuestro país a lo largo del siglo XX); la diversificación de la oferta universitaria y su diseminación geográfica en Argentina, también la progresiva orientación de las políticas sociales de juventud hacia la educación formal (</w:t>
      </w:r>
      <w:proofErr w:type="spellStart"/>
      <w:r w:rsidR="00E57A4A">
        <w:rPr>
          <w:rFonts w:ascii="Times New Roman" w:hAnsi="Times New Roman" w:cs="Times New Roman"/>
          <w:sz w:val="24"/>
          <w:szCs w:val="24"/>
        </w:rPr>
        <w:t>Isacovich</w:t>
      </w:r>
      <w:proofErr w:type="spellEnd"/>
      <w:r w:rsidR="00E57A4A">
        <w:rPr>
          <w:rFonts w:ascii="Times New Roman" w:hAnsi="Times New Roman" w:cs="Times New Roman"/>
          <w:sz w:val="24"/>
          <w:szCs w:val="24"/>
        </w:rPr>
        <w:t xml:space="preserve">, 2015; </w:t>
      </w:r>
      <w:proofErr w:type="spellStart"/>
      <w:r w:rsidR="00E57A4A">
        <w:rPr>
          <w:rFonts w:ascii="Times New Roman" w:hAnsi="Times New Roman" w:cs="Times New Roman"/>
          <w:sz w:val="24"/>
          <w:szCs w:val="24"/>
        </w:rPr>
        <w:t>Grinberg</w:t>
      </w:r>
      <w:proofErr w:type="spellEnd"/>
      <w:r w:rsidR="00E57A4A">
        <w:rPr>
          <w:rFonts w:ascii="Times New Roman" w:hAnsi="Times New Roman" w:cs="Times New Roman"/>
          <w:sz w:val="24"/>
          <w:szCs w:val="24"/>
        </w:rPr>
        <w:t xml:space="preserve"> e </w:t>
      </w:r>
      <w:proofErr w:type="spellStart"/>
      <w:r w:rsidR="00E57A4A">
        <w:rPr>
          <w:rFonts w:ascii="Times New Roman" w:hAnsi="Times New Roman" w:cs="Times New Roman"/>
          <w:sz w:val="24"/>
          <w:szCs w:val="24"/>
        </w:rPr>
        <w:t>Isacovich</w:t>
      </w:r>
      <w:proofErr w:type="spellEnd"/>
      <w:r w:rsidR="00E57A4A">
        <w:rPr>
          <w:rFonts w:ascii="Times New Roman" w:hAnsi="Times New Roman" w:cs="Times New Roman"/>
          <w:sz w:val="24"/>
          <w:szCs w:val="24"/>
        </w:rPr>
        <w:t>, 2020).</w:t>
      </w:r>
      <w:r w:rsidR="00E57A4A">
        <w:rPr>
          <w:rStyle w:val="Refdenotaalpie"/>
          <w:rFonts w:ascii="Times New Roman" w:hAnsi="Times New Roman" w:cs="Times New Roman"/>
          <w:sz w:val="24"/>
          <w:szCs w:val="24"/>
        </w:rPr>
        <w:footnoteReference w:id="2"/>
      </w:r>
      <w:r w:rsidR="00E57A4A">
        <w:rPr>
          <w:rFonts w:ascii="Times New Roman" w:hAnsi="Times New Roman" w:cs="Times New Roman"/>
          <w:sz w:val="24"/>
          <w:szCs w:val="24"/>
        </w:rPr>
        <w:t xml:space="preserve"> </w:t>
      </w:r>
    </w:p>
    <w:p w:rsidR="00930459" w:rsidRDefault="00893842" w:rsidP="0093045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 investigación se apoya en una serie de conceptos de la antropología política, entre las cuales interesa señalar aquí </w:t>
      </w:r>
      <w:r w:rsidR="00930459" w:rsidRPr="00930459">
        <w:rPr>
          <w:rFonts w:ascii="Times New Roman" w:hAnsi="Times New Roman" w:cs="Times New Roman"/>
          <w:sz w:val="24"/>
          <w:szCs w:val="24"/>
        </w:rPr>
        <w:t xml:space="preserve">el concepto de </w:t>
      </w:r>
      <w:proofErr w:type="spellStart"/>
      <w:r w:rsidR="00930459" w:rsidRPr="00930459">
        <w:rPr>
          <w:rFonts w:ascii="Times New Roman" w:hAnsi="Times New Roman" w:cs="Times New Roman"/>
          <w:i/>
          <w:sz w:val="24"/>
          <w:szCs w:val="24"/>
        </w:rPr>
        <w:t>policy</w:t>
      </w:r>
      <w:proofErr w:type="spellEnd"/>
      <w:r w:rsidR="000C5043">
        <w:rPr>
          <w:rFonts w:ascii="Times New Roman" w:hAnsi="Times New Roman" w:cs="Times New Roman"/>
          <w:i/>
          <w:sz w:val="24"/>
          <w:szCs w:val="24"/>
        </w:rPr>
        <w:t>,</w:t>
      </w:r>
      <w:r w:rsidR="00930459" w:rsidRPr="00930459">
        <w:rPr>
          <w:rFonts w:ascii="Times New Roman" w:hAnsi="Times New Roman" w:cs="Times New Roman"/>
          <w:sz w:val="24"/>
          <w:szCs w:val="24"/>
        </w:rPr>
        <w:t xml:space="preserve"> </w:t>
      </w:r>
      <w:r w:rsidR="000C5043">
        <w:rPr>
          <w:rFonts w:ascii="Times New Roman" w:hAnsi="Times New Roman" w:cs="Times New Roman"/>
          <w:sz w:val="24"/>
          <w:szCs w:val="24"/>
        </w:rPr>
        <w:t xml:space="preserve">el cual </w:t>
      </w:r>
      <w:r w:rsidR="00930459" w:rsidRPr="00930459">
        <w:rPr>
          <w:rFonts w:ascii="Times New Roman" w:hAnsi="Times New Roman" w:cs="Times New Roman"/>
          <w:sz w:val="24"/>
          <w:szCs w:val="24"/>
        </w:rPr>
        <w:t xml:space="preserve">alude a las políticas públicas </w:t>
      </w:r>
      <w:r w:rsidR="00930459">
        <w:rPr>
          <w:rFonts w:ascii="Times New Roman" w:hAnsi="Times New Roman" w:cs="Times New Roman"/>
          <w:sz w:val="24"/>
          <w:szCs w:val="24"/>
        </w:rPr>
        <w:t xml:space="preserve">como procesos que </w:t>
      </w:r>
      <w:r w:rsidR="00930459" w:rsidRPr="00930459">
        <w:rPr>
          <w:rFonts w:ascii="Times New Roman" w:hAnsi="Times New Roman" w:cs="Times New Roman"/>
          <w:sz w:val="24"/>
          <w:szCs w:val="24"/>
        </w:rPr>
        <w:t>imponen condiciones, normas y regulaciones sobre la conducta de los sujetos por medio de hábitos de autogestión y autorregulación (Shore, 2010)</w:t>
      </w:r>
      <w:r w:rsidR="000C5043">
        <w:rPr>
          <w:rFonts w:ascii="Times New Roman" w:hAnsi="Times New Roman" w:cs="Times New Roman"/>
          <w:sz w:val="24"/>
          <w:szCs w:val="24"/>
        </w:rPr>
        <w:t xml:space="preserve">. A su vez, para el estudio de </w:t>
      </w:r>
      <w:r w:rsidR="00930459" w:rsidRPr="00930459">
        <w:rPr>
          <w:rFonts w:ascii="Times New Roman" w:hAnsi="Times New Roman" w:cs="Times New Roman"/>
          <w:i/>
          <w:sz w:val="24"/>
          <w:szCs w:val="24"/>
        </w:rPr>
        <w:t>estado</w:t>
      </w:r>
      <w:r w:rsidR="000C5043">
        <w:rPr>
          <w:rFonts w:ascii="Times New Roman" w:hAnsi="Times New Roman" w:cs="Times New Roman"/>
          <w:i/>
          <w:sz w:val="24"/>
          <w:szCs w:val="24"/>
        </w:rPr>
        <w:t>,</w:t>
      </w:r>
      <w:r w:rsidR="00930459" w:rsidRPr="00930459">
        <w:rPr>
          <w:rFonts w:ascii="Times New Roman" w:hAnsi="Times New Roman" w:cs="Times New Roman"/>
          <w:sz w:val="24"/>
          <w:szCs w:val="24"/>
        </w:rPr>
        <w:t xml:space="preserve"> </w:t>
      </w:r>
      <w:r w:rsidR="000C5043">
        <w:rPr>
          <w:rFonts w:ascii="Times New Roman" w:hAnsi="Times New Roman" w:cs="Times New Roman"/>
          <w:sz w:val="24"/>
          <w:szCs w:val="24"/>
        </w:rPr>
        <w:t xml:space="preserve">elaboramos un enfoque </w:t>
      </w:r>
      <w:r w:rsidR="00930459">
        <w:rPr>
          <w:rFonts w:ascii="Times New Roman" w:hAnsi="Times New Roman" w:cs="Times New Roman"/>
          <w:sz w:val="24"/>
          <w:szCs w:val="24"/>
        </w:rPr>
        <w:t xml:space="preserve">que toma distancia de su representación como una entidad delimitada y unitaria, que se distingue de la sociedad y se </w:t>
      </w:r>
      <w:r w:rsidR="000C5043">
        <w:rPr>
          <w:rFonts w:ascii="Times New Roman" w:hAnsi="Times New Roman" w:cs="Times New Roman"/>
          <w:sz w:val="24"/>
          <w:szCs w:val="24"/>
        </w:rPr>
        <w:t>concibe por medio de metáforas espaciales que imaginan al estado ubicado</w:t>
      </w:r>
      <w:r w:rsidR="00930459">
        <w:rPr>
          <w:rFonts w:ascii="Times New Roman" w:hAnsi="Times New Roman" w:cs="Times New Roman"/>
          <w:sz w:val="24"/>
          <w:szCs w:val="24"/>
        </w:rPr>
        <w:t xml:space="preserve"> </w:t>
      </w:r>
      <w:r w:rsidR="000C5043">
        <w:rPr>
          <w:rFonts w:ascii="Times New Roman" w:hAnsi="Times New Roman" w:cs="Times New Roman"/>
          <w:sz w:val="24"/>
          <w:szCs w:val="24"/>
        </w:rPr>
        <w:t>“</w:t>
      </w:r>
      <w:r w:rsidR="00930459">
        <w:rPr>
          <w:rFonts w:ascii="Times New Roman" w:hAnsi="Times New Roman" w:cs="Times New Roman"/>
          <w:sz w:val="24"/>
          <w:szCs w:val="24"/>
        </w:rPr>
        <w:t>encima</w:t>
      </w:r>
      <w:r w:rsidR="000C5043">
        <w:rPr>
          <w:rFonts w:ascii="Times New Roman" w:hAnsi="Times New Roman" w:cs="Times New Roman"/>
          <w:sz w:val="24"/>
          <w:szCs w:val="24"/>
        </w:rPr>
        <w:t>” de aquella</w:t>
      </w:r>
      <w:r w:rsidR="00930459">
        <w:rPr>
          <w:rFonts w:ascii="Times New Roman" w:hAnsi="Times New Roman" w:cs="Times New Roman"/>
          <w:sz w:val="24"/>
          <w:szCs w:val="24"/>
        </w:rPr>
        <w:t xml:space="preserve"> (</w:t>
      </w:r>
      <w:proofErr w:type="spellStart"/>
      <w:r w:rsidR="00930459">
        <w:rPr>
          <w:rFonts w:ascii="Times New Roman" w:hAnsi="Times New Roman" w:cs="Times New Roman"/>
          <w:sz w:val="24"/>
          <w:szCs w:val="24"/>
        </w:rPr>
        <w:t>Sharma</w:t>
      </w:r>
      <w:proofErr w:type="spellEnd"/>
      <w:r w:rsidR="00930459">
        <w:rPr>
          <w:rFonts w:ascii="Times New Roman" w:hAnsi="Times New Roman" w:cs="Times New Roman"/>
          <w:sz w:val="24"/>
          <w:szCs w:val="24"/>
        </w:rPr>
        <w:t xml:space="preserve"> y </w:t>
      </w:r>
      <w:proofErr w:type="spellStart"/>
      <w:r w:rsidR="00930459">
        <w:rPr>
          <w:rFonts w:ascii="Times New Roman" w:hAnsi="Times New Roman" w:cs="Times New Roman"/>
          <w:sz w:val="24"/>
          <w:szCs w:val="24"/>
        </w:rPr>
        <w:t>Gupta</w:t>
      </w:r>
      <w:proofErr w:type="spellEnd"/>
      <w:r w:rsidR="00930459">
        <w:rPr>
          <w:rFonts w:ascii="Times New Roman" w:hAnsi="Times New Roman" w:cs="Times New Roman"/>
          <w:sz w:val="24"/>
          <w:szCs w:val="24"/>
        </w:rPr>
        <w:t xml:space="preserve">, 2006) y atiende en cambio a las prácticas y relaciones diarias así como a los rituales por medio de los cuales el estado se instituye </w:t>
      </w:r>
      <w:r w:rsidR="00930459" w:rsidRPr="00930459">
        <w:rPr>
          <w:rFonts w:ascii="Times New Roman" w:hAnsi="Times New Roman" w:cs="Times New Roman"/>
          <w:sz w:val="24"/>
          <w:szCs w:val="24"/>
        </w:rPr>
        <w:t>(</w:t>
      </w:r>
      <w:proofErr w:type="spellStart"/>
      <w:r w:rsidR="00930459" w:rsidRPr="00930459">
        <w:rPr>
          <w:rFonts w:ascii="Times New Roman" w:hAnsi="Times New Roman" w:cs="Times New Roman"/>
          <w:sz w:val="24"/>
          <w:szCs w:val="24"/>
        </w:rPr>
        <w:t>Corrigan</w:t>
      </w:r>
      <w:proofErr w:type="spellEnd"/>
      <w:r w:rsidR="00930459" w:rsidRPr="00930459">
        <w:rPr>
          <w:rFonts w:ascii="Times New Roman" w:hAnsi="Times New Roman" w:cs="Times New Roman"/>
          <w:sz w:val="24"/>
          <w:szCs w:val="24"/>
        </w:rPr>
        <w:t xml:space="preserve"> y </w:t>
      </w:r>
      <w:proofErr w:type="spellStart"/>
      <w:r w:rsidR="00930459" w:rsidRPr="00930459">
        <w:rPr>
          <w:rFonts w:ascii="Times New Roman" w:hAnsi="Times New Roman" w:cs="Times New Roman"/>
          <w:sz w:val="24"/>
          <w:szCs w:val="24"/>
        </w:rPr>
        <w:t>Sayer</w:t>
      </w:r>
      <w:proofErr w:type="spellEnd"/>
      <w:r w:rsidR="00930459" w:rsidRPr="00930459">
        <w:rPr>
          <w:rFonts w:ascii="Times New Roman" w:hAnsi="Times New Roman" w:cs="Times New Roman"/>
          <w:sz w:val="24"/>
          <w:szCs w:val="24"/>
        </w:rPr>
        <w:t>, 2007 [1985]).</w:t>
      </w:r>
      <w:r w:rsidR="00930459">
        <w:rPr>
          <w:rFonts w:ascii="Times New Roman" w:hAnsi="Times New Roman" w:cs="Times New Roman"/>
          <w:sz w:val="24"/>
          <w:szCs w:val="24"/>
        </w:rPr>
        <w:t xml:space="preserve"> Estas teorías se organizan en el </w:t>
      </w:r>
      <w:r w:rsidR="00930459" w:rsidRPr="00930459">
        <w:rPr>
          <w:rFonts w:ascii="Times New Roman" w:hAnsi="Times New Roman" w:cs="Times New Roman"/>
          <w:sz w:val="24"/>
          <w:szCs w:val="24"/>
        </w:rPr>
        <w:t xml:space="preserve">concepto de </w:t>
      </w:r>
      <w:r w:rsidR="00930459" w:rsidRPr="00930459">
        <w:rPr>
          <w:rFonts w:ascii="Times New Roman" w:hAnsi="Times New Roman" w:cs="Times New Roman"/>
          <w:i/>
          <w:sz w:val="24"/>
          <w:szCs w:val="24"/>
        </w:rPr>
        <w:t xml:space="preserve">producción social </w:t>
      </w:r>
      <w:r w:rsidR="00930459" w:rsidRPr="00930459">
        <w:rPr>
          <w:rFonts w:ascii="Times New Roman" w:hAnsi="Times New Roman" w:cs="Times New Roman"/>
          <w:sz w:val="24"/>
          <w:szCs w:val="24"/>
        </w:rPr>
        <w:t>(de políticas, estatalidad y juventudes) desarrollad</w:t>
      </w:r>
      <w:r w:rsidR="00930459">
        <w:rPr>
          <w:rFonts w:ascii="Times New Roman" w:hAnsi="Times New Roman" w:cs="Times New Roman"/>
          <w:sz w:val="24"/>
          <w:szCs w:val="24"/>
        </w:rPr>
        <w:t>o</w:t>
      </w:r>
      <w:r w:rsidR="00930459" w:rsidRPr="00930459">
        <w:rPr>
          <w:rFonts w:ascii="Times New Roman" w:hAnsi="Times New Roman" w:cs="Times New Roman"/>
          <w:sz w:val="24"/>
          <w:szCs w:val="24"/>
        </w:rPr>
        <w:t xml:space="preserve"> en el contexto de nuestra inv</w:t>
      </w:r>
      <w:r w:rsidR="00930459">
        <w:rPr>
          <w:rFonts w:ascii="Times New Roman" w:hAnsi="Times New Roman" w:cs="Times New Roman"/>
          <w:sz w:val="24"/>
          <w:szCs w:val="24"/>
        </w:rPr>
        <w:t>estigación doctoral (</w:t>
      </w:r>
      <w:proofErr w:type="spellStart"/>
      <w:r w:rsidR="00930459">
        <w:rPr>
          <w:rFonts w:ascii="Times New Roman" w:hAnsi="Times New Roman" w:cs="Times New Roman"/>
          <w:sz w:val="24"/>
          <w:szCs w:val="24"/>
        </w:rPr>
        <w:t>Isacovich</w:t>
      </w:r>
      <w:proofErr w:type="spellEnd"/>
      <w:r w:rsidR="00930459" w:rsidRPr="00930459">
        <w:rPr>
          <w:rFonts w:ascii="Times New Roman" w:hAnsi="Times New Roman" w:cs="Times New Roman"/>
          <w:sz w:val="24"/>
          <w:szCs w:val="24"/>
        </w:rPr>
        <w:t xml:space="preserve">, 2016). En el marco </w:t>
      </w:r>
      <w:r w:rsidR="00930459" w:rsidRPr="00930459">
        <w:rPr>
          <w:rFonts w:ascii="Times New Roman" w:hAnsi="Times New Roman" w:cs="Times New Roman"/>
          <w:sz w:val="24"/>
          <w:szCs w:val="24"/>
        </w:rPr>
        <w:lastRenderedPageBreak/>
        <w:t xml:space="preserve">del presente proyecto, </w:t>
      </w:r>
      <w:r w:rsidR="00930459">
        <w:rPr>
          <w:rFonts w:ascii="Times New Roman" w:hAnsi="Times New Roman" w:cs="Times New Roman"/>
          <w:sz w:val="24"/>
          <w:szCs w:val="24"/>
        </w:rPr>
        <w:t>este concepto</w:t>
      </w:r>
      <w:r w:rsidR="00930459" w:rsidRPr="00930459">
        <w:rPr>
          <w:rFonts w:ascii="Times New Roman" w:hAnsi="Times New Roman" w:cs="Times New Roman"/>
          <w:sz w:val="24"/>
          <w:szCs w:val="24"/>
        </w:rPr>
        <w:t xml:space="preserve"> permit</w:t>
      </w:r>
      <w:r w:rsidR="00930459">
        <w:rPr>
          <w:rFonts w:ascii="Times New Roman" w:hAnsi="Times New Roman" w:cs="Times New Roman"/>
          <w:sz w:val="24"/>
          <w:szCs w:val="24"/>
        </w:rPr>
        <w:t>e</w:t>
      </w:r>
      <w:r w:rsidR="00930459" w:rsidRPr="00930459">
        <w:rPr>
          <w:rFonts w:ascii="Times New Roman" w:hAnsi="Times New Roman" w:cs="Times New Roman"/>
          <w:sz w:val="24"/>
          <w:szCs w:val="24"/>
        </w:rPr>
        <w:t xml:space="preserve"> explorar en profundidad las instancias involucradas en la ampliación de la oferta universitaria tales como la edificación de nuevas sedes o las adecuaciones normativas tendientes a hacer viables </w:t>
      </w:r>
      <w:r w:rsidR="00930459">
        <w:rPr>
          <w:rFonts w:ascii="Times New Roman" w:hAnsi="Times New Roman" w:cs="Times New Roman"/>
          <w:sz w:val="24"/>
          <w:szCs w:val="24"/>
        </w:rPr>
        <w:t>dispositivos</w:t>
      </w:r>
      <w:r w:rsidR="00930459" w:rsidRPr="00930459">
        <w:rPr>
          <w:rFonts w:ascii="Times New Roman" w:hAnsi="Times New Roman" w:cs="Times New Roman"/>
          <w:sz w:val="24"/>
          <w:szCs w:val="24"/>
        </w:rPr>
        <w:t xml:space="preserve"> universitari</w:t>
      </w:r>
      <w:r w:rsidR="00930459">
        <w:rPr>
          <w:rFonts w:ascii="Times New Roman" w:hAnsi="Times New Roman" w:cs="Times New Roman"/>
          <w:sz w:val="24"/>
          <w:szCs w:val="24"/>
        </w:rPr>
        <w:t>o</w:t>
      </w:r>
      <w:r w:rsidR="00930459" w:rsidRPr="00930459">
        <w:rPr>
          <w:rFonts w:ascii="Times New Roman" w:hAnsi="Times New Roman" w:cs="Times New Roman"/>
          <w:sz w:val="24"/>
          <w:szCs w:val="24"/>
        </w:rPr>
        <w:t xml:space="preserve">s, </w:t>
      </w:r>
      <w:proofErr w:type="gramStart"/>
      <w:r w:rsidR="00930459" w:rsidRPr="00930459">
        <w:rPr>
          <w:rFonts w:ascii="Times New Roman" w:hAnsi="Times New Roman" w:cs="Times New Roman"/>
          <w:sz w:val="24"/>
          <w:szCs w:val="24"/>
        </w:rPr>
        <w:t>también</w:t>
      </w:r>
      <w:proofErr w:type="gramEnd"/>
      <w:r w:rsidR="00930459" w:rsidRPr="00930459">
        <w:rPr>
          <w:rFonts w:ascii="Times New Roman" w:hAnsi="Times New Roman" w:cs="Times New Roman"/>
          <w:sz w:val="24"/>
          <w:szCs w:val="24"/>
        </w:rPr>
        <w:t xml:space="preserve"> las interacciones entre agencias estatales y no estatales que participan de tales procesos o bien la manera en que las prácticas de estudiantes y trabajadores </w:t>
      </w:r>
      <w:r w:rsidR="00930459" w:rsidRPr="00930459">
        <w:rPr>
          <w:rFonts w:ascii="Times New Roman" w:hAnsi="Times New Roman" w:cs="Times New Roman"/>
          <w:i/>
          <w:sz w:val="24"/>
          <w:szCs w:val="24"/>
        </w:rPr>
        <w:t>nodocentes</w:t>
      </w:r>
      <w:r w:rsidR="00930459">
        <w:rPr>
          <w:rFonts w:ascii="Times New Roman" w:hAnsi="Times New Roman" w:cs="Times New Roman"/>
          <w:sz w:val="24"/>
          <w:szCs w:val="24"/>
        </w:rPr>
        <w:t xml:space="preserve"> </w:t>
      </w:r>
      <w:r w:rsidR="00930459" w:rsidRPr="00930459">
        <w:rPr>
          <w:rFonts w:ascii="Times New Roman" w:hAnsi="Times New Roman" w:cs="Times New Roman"/>
          <w:sz w:val="24"/>
          <w:szCs w:val="24"/>
        </w:rPr>
        <w:t>universitarios los hacen posibles y les imprimen particularidades</w:t>
      </w:r>
      <w:r w:rsidR="00930459">
        <w:rPr>
          <w:rStyle w:val="Refdenotaalpie"/>
          <w:rFonts w:ascii="Times New Roman" w:hAnsi="Times New Roman" w:cs="Times New Roman"/>
          <w:sz w:val="24"/>
          <w:szCs w:val="24"/>
        </w:rPr>
        <w:footnoteReference w:id="3"/>
      </w:r>
      <w:r w:rsidR="00930459" w:rsidRPr="00930459">
        <w:rPr>
          <w:rFonts w:ascii="Times New Roman" w:hAnsi="Times New Roman" w:cs="Times New Roman"/>
          <w:sz w:val="24"/>
          <w:szCs w:val="24"/>
        </w:rPr>
        <w:t xml:space="preserve">. </w:t>
      </w:r>
      <w:r w:rsidR="00930459">
        <w:rPr>
          <w:rFonts w:ascii="Times New Roman" w:hAnsi="Times New Roman" w:cs="Times New Roman"/>
          <w:sz w:val="24"/>
          <w:szCs w:val="24"/>
        </w:rPr>
        <w:t xml:space="preserve"> </w:t>
      </w:r>
    </w:p>
    <w:p w:rsidR="00A03DD0" w:rsidRDefault="00A03DD0" w:rsidP="0093045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Nuestra investigación sigue un enfoque etnográfico que </w:t>
      </w:r>
      <w:r w:rsidRPr="00E404D3">
        <w:rPr>
          <w:rFonts w:ascii="Times New Roman" w:hAnsi="Times New Roman" w:cs="Times New Roman"/>
          <w:sz w:val="24"/>
          <w:szCs w:val="24"/>
        </w:rPr>
        <w:t xml:space="preserve">combina </w:t>
      </w:r>
      <w:r w:rsidRPr="00E404D3">
        <w:rPr>
          <w:rStyle w:val="m1360196850916236037gmail-fontstyle2"/>
          <w:rFonts w:ascii="Times New Roman" w:hAnsi="Times New Roman" w:cs="Times New Roman"/>
          <w:sz w:val="24"/>
          <w:szCs w:val="24"/>
          <w:shd w:val="clear" w:color="auto" w:fill="FFFFFF"/>
        </w:rPr>
        <w:t>técnicas de observación participante, entrevistas, reconstrucción de trayectorias biográficas y análisis de fuentes secundarias. Entendemos la etnografía como un proceso que apunta a describir, analizar e interpretar la vida cotidiana sobre la base de una articulación entre la teoría disciplinar y la observación (</w:t>
      </w:r>
      <w:proofErr w:type="spellStart"/>
      <w:r w:rsidRPr="00E404D3">
        <w:rPr>
          <w:rStyle w:val="m1360196850916236037gmail-fontstyle2"/>
          <w:rFonts w:ascii="Times New Roman" w:hAnsi="Times New Roman" w:cs="Times New Roman"/>
          <w:sz w:val="24"/>
          <w:szCs w:val="24"/>
          <w:shd w:val="clear" w:color="auto" w:fill="FFFFFF"/>
        </w:rPr>
        <w:t>Peirano</w:t>
      </w:r>
      <w:proofErr w:type="spellEnd"/>
      <w:r w:rsidRPr="00E404D3">
        <w:rPr>
          <w:rStyle w:val="m1360196850916236037gmail-fontstyle2"/>
          <w:rFonts w:ascii="Times New Roman" w:hAnsi="Times New Roman" w:cs="Times New Roman"/>
          <w:sz w:val="24"/>
          <w:szCs w:val="24"/>
          <w:shd w:val="clear" w:color="auto" w:fill="FFFFFF"/>
        </w:rPr>
        <w:t>, 1992)</w:t>
      </w:r>
      <w:r>
        <w:rPr>
          <w:rStyle w:val="m1360196850916236037gmail-fontstyle2"/>
          <w:rFonts w:ascii="Times New Roman" w:hAnsi="Times New Roman" w:cs="Times New Roman"/>
          <w:sz w:val="24"/>
          <w:szCs w:val="24"/>
          <w:shd w:val="clear" w:color="auto" w:fill="FFFFFF"/>
        </w:rPr>
        <w:t xml:space="preserve">, y que se asienta en </w:t>
      </w:r>
      <w:r w:rsidRPr="00E404D3">
        <w:rPr>
          <w:rStyle w:val="m1360196850916236037gmail-fontstyle2"/>
          <w:rFonts w:ascii="Times New Roman" w:hAnsi="Times New Roman" w:cs="Times New Roman"/>
          <w:sz w:val="24"/>
          <w:szCs w:val="24"/>
          <w:shd w:val="clear" w:color="auto" w:fill="FFFFFF"/>
        </w:rPr>
        <w:t>instancias intermedias de documentación y reflexión sobre lo observado</w:t>
      </w:r>
      <w:r w:rsidR="00E57A4A">
        <w:rPr>
          <w:rStyle w:val="m1360196850916236037gmail-fontstyle2"/>
          <w:rFonts w:ascii="Times New Roman" w:hAnsi="Times New Roman" w:cs="Times New Roman"/>
          <w:sz w:val="24"/>
          <w:szCs w:val="24"/>
          <w:shd w:val="clear" w:color="auto" w:fill="FFFFFF"/>
        </w:rPr>
        <w:t>,</w:t>
      </w:r>
      <w:r w:rsidRPr="00E404D3">
        <w:rPr>
          <w:rStyle w:val="m1360196850916236037gmail-fontstyle2"/>
          <w:rFonts w:ascii="Times New Roman" w:hAnsi="Times New Roman" w:cs="Times New Roman"/>
          <w:sz w:val="24"/>
          <w:szCs w:val="24"/>
          <w:shd w:val="clear" w:color="auto" w:fill="FFFFFF"/>
        </w:rPr>
        <w:t xml:space="preserve"> </w:t>
      </w:r>
      <w:r>
        <w:rPr>
          <w:rStyle w:val="m1360196850916236037gmail-fontstyle2"/>
          <w:rFonts w:ascii="Times New Roman" w:hAnsi="Times New Roman" w:cs="Times New Roman"/>
          <w:sz w:val="24"/>
          <w:szCs w:val="24"/>
          <w:shd w:val="clear" w:color="auto" w:fill="FFFFFF"/>
        </w:rPr>
        <w:t xml:space="preserve">materializadas en registros de campo </w:t>
      </w:r>
      <w:r w:rsidRPr="00E404D3">
        <w:rPr>
          <w:rStyle w:val="m1360196850916236037gmail-fontstyle2"/>
          <w:rFonts w:ascii="Times New Roman" w:hAnsi="Times New Roman" w:cs="Times New Roman"/>
          <w:sz w:val="24"/>
          <w:szCs w:val="24"/>
          <w:shd w:val="clear" w:color="auto" w:fill="FFFFFF"/>
        </w:rPr>
        <w:t>(Rockwell, 2009)</w:t>
      </w:r>
      <w:r w:rsidRPr="00E404D3">
        <w:rPr>
          <w:rFonts w:ascii="Times New Roman" w:hAnsi="Times New Roman" w:cs="Times New Roman"/>
          <w:sz w:val="24"/>
          <w:szCs w:val="24"/>
          <w:lang w:val="es-ES"/>
        </w:rPr>
        <w:t xml:space="preserve">. Siguiendo esta mirada, </w:t>
      </w:r>
      <w:r w:rsidRPr="00E404D3">
        <w:rPr>
          <w:rFonts w:ascii="Times New Roman" w:hAnsi="Times New Roman" w:cs="Times New Roman"/>
          <w:sz w:val="24"/>
          <w:szCs w:val="24"/>
        </w:rPr>
        <w:t>hemos producido registros etnográficos acerca de: actos de inauguración de sedes universitarias; eventos de discusión de políticas universitarias</w:t>
      </w:r>
      <w:r w:rsidR="00E57A4A">
        <w:rPr>
          <w:rFonts w:ascii="Times New Roman" w:hAnsi="Times New Roman" w:cs="Times New Roman"/>
          <w:sz w:val="24"/>
          <w:szCs w:val="24"/>
        </w:rPr>
        <w:t>,</w:t>
      </w:r>
      <w:r>
        <w:rPr>
          <w:rFonts w:ascii="Times New Roman" w:hAnsi="Times New Roman" w:cs="Times New Roman"/>
          <w:sz w:val="24"/>
          <w:szCs w:val="24"/>
        </w:rPr>
        <w:t xml:space="preserve"> </w:t>
      </w:r>
      <w:r w:rsidRPr="00E404D3">
        <w:rPr>
          <w:rFonts w:ascii="Times New Roman" w:hAnsi="Times New Roman" w:cs="Times New Roman"/>
          <w:sz w:val="24"/>
          <w:szCs w:val="24"/>
        </w:rPr>
        <w:t xml:space="preserve">como </w:t>
      </w:r>
      <w:r w:rsidR="00E57A4A">
        <w:rPr>
          <w:rFonts w:ascii="Times New Roman" w:hAnsi="Times New Roman" w:cs="Times New Roman"/>
          <w:sz w:val="24"/>
          <w:szCs w:val="24"/>
        </w:rPr>
        <w:t xml:space="preserve">pueden </w:t>
      </w:r>
      <w:r w:rsidRPr="00E404D3">
        <w:rPr>
          <w:rFonts w:ascii="Times New Roman" w:hAnsi="Times New Roman" w:cs="Times New Roman"/>
          <w:sz w:val="24"/>
          <w:szCs w:val="24"/>
        </w:rPr>
        <w:t xml:space="preserve">ser </w:t>
      </w:r>
      <w:r>
        <w:rPr>
          <w:rFonts w:ascii="Times New Roman" w:hAnsi="Times New Roman" w:cs="Times New Roman"/>
          <w:sz w:val="24"/>
          <w:szCs w:val="24"/>
        </w:rPr>
        <w:t xml:space="preserve">la creación de una nueva carrera, la reforma de un </w:t>
      </w:r>
      <w:r w:rsidRPr="00E404D3">
        <w:rPr>
          <w:rFonts w:ascii="Times New Roman" w:hAnsi="Times New Roman" w:cs="Times New Roman"/>
          <w:sz w:val="24"/>
          <w:szCs w:val="24"/>
        </w:rPr>
        <w:t xml:space="preserve">plan de estudios, </w:t>
      </w:r>
      <w:r>
        <w:rPr>
          <w:rFonts w:ascii="Times New Roman" w:hAnsi="Times New Roman" w:cs="Times New Roman"/>
          <w:sz w:val="24"/>
          <w:szCs w:val="24"/>
        </w:rPr>
        <w:t>o de una</w:t>
      </w:r>
      <w:r w:rsidRPr="00E404D3">
        <w:rPr>
          <w:rFonts w:ascii="Times New Roman" w:hAnsi="Times New Roman" w:cs="Times New Roman"/>
          <w:sz w:val="24"/>
          <w:szCs w:val="24"/>
        </w:rPr>
        <w:t xml:space="preserve"> reglament</w:t>
      </w:r>
      <w:r>
        <w:rPr>
          <w:rFonts w:ascii="Times New Roman" w:hAnsi="Times New Roman" w:cs="Times New Roman"/>
          <w:sz w:val="24"/>
          <w:szCs w:val="24"/>
        </w:rPr>
        <w:t>ación</w:t>
      </w:r>
      <w:r w:rsidRPr="00E404D3">
        <w:rPr>
          <w:rFonts w:ascii="Times New Roman" w:hAnsi="Times New Roman" w:cs="Times New Roman"/>
          <w:sz w:val="24"/>
          <w:szCs w:val="24"/>
        </w:rPr>
        <w:t xml:space="preserve"> académic</w:t>
      </w:r>
      <w:r>
        <w:rPr>
          <w:rFonts w:ascii="Times New Roman" w:hAnsi="Times New Roman" w:cs="Times New Roman"/>
          <w:sz w:val="24"/>
          <w:szCs w:val="24"/>
        </w:rPr>
        <w:t>a, entre otras</w:t>
      </w:r>
      <w:r w:rsidRPr="00E404D3">
        <w:rPr>
          <w:rFonts w:ascii="Times New Roman" w:hAnsi="Times New Roman" w:cs="Times New Roman"/>
          <w:sz w:val="24"/>
          <w:szCs w:val="24"/>
        </w:rPr>
        <w:t xml:space="preserve">. Asimismo, hemos realizado </w:t>
      </w:r>
      <w:r>
        <w:rPr>
          <w:rFonts w:ascii="Times New Roman" w:hAnsi="Times New Roman" w:cs="Times New Roman"/>
          <w:sz w:val="24"/>
          <w:szCs w:val="24"/>
        </w:rPr>
        <w:t xml:space="preserve">–entre 2020 y 2023- </w:t>
      </w:r>
      <w:r w:rsidRPr="00E404D3">
        <w:rPr>
          <w:rFonts w:ascii="Times New Roman" w:hAnsi="Times New Roman" w:cs="Times New Roman"/>
          <w:sz w:val="24"/>
          <w:szCs w:val="24"/>
        </w:rPr>
        <w:t>2</w:t>
      </w:r>
      <w:r>
        <w:rPr>
          <w:rFonts w:ascii="Times New Roman" w:hAnsi="Times New Roman" w:cs="Times New Roman"/>
          <w:sz w:val="24"/>
          <w:szCs w:val="24"/>
        </w:rPr>
        <w:t>0</w:t>
      </w:r>
      <w:r w:rsidRPr="00E404D3">
        <w:rPr>
          <w:rFonts w:ascii="Times New Roman" w:hAnsi="Times New Roman" w:cs="Times New Roman"/>
          <w:sz w:val="24"/>
          <w:szCs w:val="24"/>
        </w:rPr>
        <w:t xml:space="preserve"> entrevistas a estudiantes, trabajadores nodocentes y autoridades. </w:t>
      </w:r>
    </w:p>
    <w:p w:rsidR="00930459" w:rsidRDefault="00A03DD0" w:rsidP="0093045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 indagación empírica </w:t>
      </w:r>
      <w:r w:rsidR="00930459">
        <w:rPr>
          <w:rFonts w:ascii="Times New Roman" w:hAnsi="Times New Roman" w:cs="Times New Roman"/>
          <w:sz w:val="24"/>
          <w:szCs w:val="24"/>
        </w:rPr>
        <w:t>se desarrolla en una universidad nacional creada por ley en 2009, en funcionamiento desde 2011 y situada en un municipio del segundo cordón del Conurbano Bonaerense</w:t>
      </w:r>
      <w:r w:rsidR="000C5043">
        <w:rPr>
          <w:rFonts w:ascii="Times New Roman" w:hAnsi="Times New Roman" w:cs="Times New Roman"/>
          <w:sz w:val="24"/>
          <w:szCs w:val="24"/>
        </w:rPr>
        <w:t>,</w:t>
      </w:r>
      <w:r w:rsidR="00930459">
        <w:rPr>
          <w:rFonts w:ascii="Times New Roman" w:hAnsi="Times New Roman" w:cs="Times New Roman"/>
          <w:sz w:val="24"/>
          <w:szCs w:val="24"/>
        </w:rPr>
        <w:t xml:space="preserve"> densamente poblado y caracterizado por una compleja imbricación de déficits de infraestructura y hábitat; niveles elevados de población con necesidades básicas insatisfechas en comparación con otros distritos; el producto bruto geográfico más bajo del Conurbano; escasas fuentes de trabajo en el distrito; preeminencia de trabajos informales y con bajas remuneraciones; entre otros indicadores que dan cuenta de las deterioradas condiciones de vida de su población (Álvarez </w:t>
      </w:r>
      <w:proofErr w:type="spellStart"/>
      <w:r w:rsidR="00930459">
        <w:rPr>
          <w:rFonts w:ascii="Times New Roman" w:hAnsi="Times New Roman" w:cs="Times New Roman"/>
          <w:sz w:val="24"/>
          <w:szCs w:val="24"/>
        </w:rPr>
        <w:t>Newman</w:t>
      </w:r>
      <w:proofErr w:type="spellEnd"/>
      <w:r w:rsidR="00930459">
        <w:rPr>
          <w:rFonts w:ascii="Times New Roman" w:hAnsi="Times New Roman" w:cs="Times New Roman"/>
          <w:sz w:val="24"/>
          <w:szCs w:val="24"/>
        </w:rPr>
        <w:t xml:space="preserve">, 2018; </w:t>
      </w:r>
      <w:proofErr w:type="spellStart"/>
      <w:r w:rsidR="00930459">
        <w:rPr>
          <w:rFonts w:ascii="Times New Roman" w:hAnsi="Times New Roman" w:cs="Times New Roman"/>
          <w:sz w:val="24"/>
          <w:szCs w:val="24"/>
        </w:rPr>
        <w:t>Isacovich</w:t>
      </w:r>
      <w:proofErr w:type="spellEnd"/>
      <w:r w:rsidR="00930459">
        <w:rPr>
          <w:rFonts w:ascii="Times New Roman" w:hAnsi="Times New Roman" w:cs="Times New Roman"/>
          <w:sz w:val="24"/>
          <w:szCs w:val="24"/>
        </w:rPr>
        <w:t xml:space="preserve"> y </w:t>
      </w:r>
      <w:proofErr w:type="spellStart"/>
      <w:r w:rsidR="00930459">
        <w:rPr>
          <w:rFonts w:ascii="Times New Roman" w:hAnsi="Times New Roman" w:cs="Times New Roman"/>
          <w:sz w:val="24"/>
          <w:szCs w:val="24"/>
        </w:rPr>
        <w:t>Wagener</w:t>
      </w:r>
      <w:proofErr w:type="spellEnd"/>
      <w:r w:rsidR="00930459">
        <w:rPr>
          <w:rFonts w:ascii="Times New Roman" w:hAnsi="Times New Roman" w:cs="Times New Roman"/>
          <w:sz w:val="24"/>
          <w:szCs w:val="24"/>
        </w:rPr>
        <w:t>, 2021). La universidad viene registrando un crecimiento sostenido (no lineal) desde sus comienzos, y alcanza al día de hoy una matrícula que contabilizó 18.500 inscripciones a materias durante el primer cuatrimestre de 2003, y más de 11.000 inscriptos al curso de ingreso a la universidad. De esta población, más del 85% son estudiantes universitarios de primera generación, es decir que</w:t>
      </w:r>
      <w:r w:rsidR="000C5043">
        <w:rPr>
          <w:rFonts w:ascii="Times New Roman" w:hAnsi="Times New Roman" w:cs="Times New Roman"/>
          <w:sz w:val="24"/>
          <w:szCs w:val="24"/>
        </w:rPr>
        <w:t>,</w:t>
      </w:r>
      <w:r w:rsidR="00930459">
        <w:rPr>
          <w:rFonts w:ascii="Times New Roman" w:hAnsi="Times New Roman" w:cs="Times New Roman"/>
          <w:sz w:val="24"/>
          <w:szCs w:val="24"/>
        </w:rPr>
        <w:t xml:space="preserve"> en sus familias</w:t>
      </w:r>
      <w:r w:rsidR="000C5043">
        <w:rPr>
          <w:rFonts w:ascii="Times New Roman" w:hAnsi="Times New Roman" w:cs="Times New Roman"/>
          <w:sz w:val="24"/>
          <w:szCs w:val="24"/>
        </w:rPr>
        <w:t>,</w:t>
      </w:r>
      <w:r w:rsidR="00930459">
        <w:rPr>
          <w:rFonts w:ascii="Times New Roman" w:hAnsi="Times New Roman" w:cs="Times New Roman"/>
          <w:sz w:val="24"/>
          <w:szCs w:val="24"/>
        </w:rPr>
        <w:t xml:space="preserve"> no había antecedentes de estudios de ese nivel educativo. </w:t>
      </w:r>
    </w:p>
    <w:p w:rsidR="00930459" w:rsidRDefault="00930459" w:rsidP="00930459">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La hipótesis principal que orienta la investigación sostiene que las nuevas universidades constituyen políticas de gobierno de los sectores populares, en especial jóvenes. Siguiendo esta </w:t>
      </w:r>
      <w:r w:rsidR="00A03DD0">
        <w:rPr>
          <w:rFonts w:ascii="Times New Roman" w:hAnsi="Times New Roman" w:cs="Times New Roman"/>
          <w:sz w:val="24"/>
          <w:szCs w:val="24"/>
        </w:rPr>
        <w:t>idea</w:t>
      </w:r>
      <w:r>
        <w:rPr>
          <w:rFonts w:ascii="Times New Roman" w:hAnsi="Times New Roman" w:cs="Times New Roman"/>
          <w:sz w:val="24"/>
          <w:szCs w:val="24"/>
        </w:rPr>
        <w:t>, en etapas anteriores, analizamos la expansión de políticas nacionales tales como el Programa de Apoyo a Estudiantes de Argentina (PROGRESAR), los documentos que fundamentan la creación de la universidad en la que estamos investigando y sus estatutos fundacionales, entre otros textos que nos permitieron dar cuenta de una retórica de “inclusión” asociada a una idea del “derecho a la educación superior” (</w:t>
      </w:r>
      <w:proofErr w:type="spellStart"/>
      <w:r>
        <w:rPr>
          <w:rFonts w:ascii="Times New Roman" w:hAnsi="Times New Roman" w:cs="Times New Roman"/>
          <w:sz w:val="24"/>
          <w:szCs w:val="24"/>
        </w:rPr>
        <w:t>Isacovich</w:t>
      </w:r>
      <w:proofErr w:type="spellEnd"/>
      <w:r>
        <w:rPr>
          <w:rFonts w:ascii="Times New Roman" w:hAnsi="Times New Roman" w:cs="Times New Roman"/>
          <w:sz w:val="24"/>
          <w:szCs w:val="24"/>
        </w:rPr>
        <w:t xml:space="preserve">, 2020; </w:t>
      </w:r>
      <w:proofErr w:type="spellStart"/>
      <w:r>
        <w:rPr>
          <w:rFonts w:ascii="Times New Roman" w:hAnsi="Times New Roman" w:cs="Times New Roman"/>
          <w:sz w:val="24"/>
          <w:szCs w:val="24"/>
        </w:rPr>
        <w:t>Isacovich</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Petrelli</w:t>
      </w:r>
      <w:proofErr w:type="spellEnd"/>
      <w:r>
        <w:rPr>
          <w:rFonts w:ascii="Times New Roman" w:hAnsi="Times New Roman" w:cs="Times New Roman"/>
          <w:sz w:val="24"/>
          <w:szCs w:val="24"/>
        </w:rPr>
        <w:t xml:space="preserve">, 2016) que emergía como fundamento de políticas universitarias y habilitaba una afluencia numerosa de sectores populares y estudiantes “de primera generación universitaria” a espacios que, con anterioridad, no habían sido pensados para ellos y ellas. </w:t>
      </w:r>
    </w:p>
    <w:p w:rsidR="00930459" w:rsidRDefault="00930459" w:rsidP="0093045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Continuando esta línea, en etapas subsiguientes estudiamos los procesos de creación de la propia universidad, y particularmente de algunas de sus carreras, así como la edificación de sus sedes. Estas tareas permitieron advertir una modalidad de producción de las políticas universitarias que involucra una iniciativa del gobierno municipal, movilización de la población en demanda de la concreción de tales políticas y la intervención de distintas agencias estatales de nivel nacional con competencia específica. Por ejemplo, la sanción de la Ley </w:t>
      </w:r>
      <w:r w:rsidR="00E840B3">
        <w:rPr>
          <w:rFonts w:ascii="Times New Roman" w:hAnsi="Times New Roman" w:cs="Times New Roman"/>
          <w:sz w:val="24"/>
          <w:szCs w:val="24"/>
        </w:rPr>
        <w:t>por la cual fue establecida la</w:t>
      </w:r>
      <w:r>
        <w:rPr>
          <w:rFonts w:ascii="Times New Roman" w:hAnsi="Times New Roman" w:cs="Times New Roman"/>
          <w:sz w:val="24"/>
          <w:szCs w:val="24"/>
        </w:rPr>
        <w:t xml:space="preserve"> creación de la universidad, aprobada por el Congreso Nacional, fue precedida de la construcción del edificio universitario en tierras nacionales. La edificación estuvo a cargo de la constructora municipal, con fondos municipales y sobre terrenos fiscales</w:t>
      </w:r>
      <w:r w:rsidR="00E840B3">
        <w:rPr>
          <w:rFonts w:ascii="Times New Roman" w:hAnsi="Times New Roman" w:cs="Times New Roman"/>
          <w:sz w:val="24"/>
          <w:szCs w:val="24"/>
        </w:rPr>
        <w:t>,</w:t>
      </w:r>
      <w:r>
        <w:rPr>
          <w:rFonts w:ascii="Times New Roman" w:hAnsi="Times New Roman" w:cs="Times New Roman"/>
          <w:sz w:val="24"/>
          <w:szCs w:val="24"/>
        </w:rPr>
        <w:t xml:space="preserve"> utilizados sin previa autorización del estado nacional (</w:t>
      </w:r>
      <w:proofErr w:type="spellStart"/>
      <w:r>
        <w:rPr>
          <w:rFonts w:ascii="Times New Roman" w:hAnsi="Times New Roman" w:cs="Times New Roman"/>
          <w:sz w:val="24"/>
          <w:szCs w:val="24"/>
        </w:rPr>
        <w:t>Isacovich</w:t>
      </w:r>
      <w:proofErr w:type="spellEnd"/>
      <w:r>
        <w:rPr>
          <w:rFonts w:ascii="Times New Roman" w:hAnsi="Times New Roman" w:cs="Times New Roman"/>
          <w:sz w:val="24"/>
          <w:szCs w:val="24"/>
        </w:rPr>
        <w:t>, 2018). En tanto que la creación de la carrera de medicina fue anunciada por el intendente municipal</w:t>
      </w:r>
      <w:r w:rsidR="00E840B3">
        <w:rPr>
          <w:rFonts w:ascii="Times New Roman" w:hAnsi="Times New Roman" w:cs="Times New Roman"/>
          <w:sz w:val="24"/>
          <w:szCs w:val="24"/>
        </w:rPr>
        <w:t>,</w:t>
      </w:r>
      <w:r>
        <w:rPr>
          <w:rFonts w:ascii="Times New Roman" w:hAnsi="Times New Roman" w:cs="Times New Roman"/>
          <w:sz w:val="24"/>
          <w:szCs w:val="24"/>
        </w:rPr>
        <w:t xml:space="preserve"> en un acto en su </w:t>
      </w:r>
      <w:r w:rsidR="00E840B3">
        <w:rPr>
          <w:rFonts w:ascii="Times New Roman" w:hAnsi="Times New Roman" w:cs="Times New Roman"/>
          <w:sz w:val="24"/>
          <w:szCs w:val="24"/>
        </w:rPr>
        <w:t xml:space="preserve">propio </w:t>
      </w:r>
      <w:r>
        <w:rPr>
          <w:rFonts w:ascii="Times New Roman" w:hAnsi="Times New Roman" w:cs="Times New Roman"/>
          <w:sz w:val="24"/>
          <w:szCs w:val="24"/>
        </w:rPr>
        <w:t>homenaje</w:t>
      </w:r>
      <w:r w:rsidR="00E840B3">
        <w:rPr>
          <w:rFonts w:ascii="Times New Roman" w:hAnsi="Times New Roman" w:cs="Times New Roman"/>
          <w:sz w:val="24"/>
          <w:szCs w:val="24"/>
        </w:rPr>
        <w:t>,</w:t>
      </w:r>
      <w:r>
        <w:rPr>
          <w:rFonts w:ascii="Times New Roman" w:hAnsi="Times New Roman" w:cs="Times New Roman"/>
          <w:sz w:val="24"/>
          <w:szCs w:val="24"/>
        </w:rPr>
        <w:t xml:space="preserve"> que se realizó en la universidad, luego del cual comenzó una campaña de firmas reclamando la a</w:t>
      </w:r>
      <w:r w:rsidR="00E840B3">
        <w:rPr>
          <w:rFonts w:ascii="Times New Roman" w:hAnsi="Times New Roman" w:cs="Times New Roman"/>
          <w:sz w:val="24"/>
          <w:szCs w:val="24"/>
        </w:rPr>
        <w:t>pertura de esa oferta académica. La apertura de esta nueva carrera se</w:t>
      </w:r>
      <w:r>
        <w:rPr>
          <w:rFonts w:ascii="Times New Roman" w:hAnsi="Times New Roman" w:cs="Times New Roman"/>
          <w:sz w:val="24"/>
          <w:szCs w:val="24"/>
        </w:rPr>
        <w:t xml:space="preserve"> hizo </w:t>
      </w:r>
      <w:r w:rsidR="00E840B3">
        <w:rPr>
          <w:rFonts w:ascii="Times New Roman" w:hAnsi="Times New Roman" w:cs="Times New Roman"/>
          <w:sz w:val="24"/>
          <w:szCs w:val="24"/>
        </w:rPr>
        <w:t>efectiva</w:t>
      </w:r>
      <w:r>
        <w:rPr>
          <w:rFonts w:ascii="Times New Roman" w:hAnsi="Times New Roman" w:cs="Times New Roman"/>
          <w:sz w:val="24"/>
          <w:szCs w:val="24"/>
        </w:rPr>
        <w:t xml:space="preserve"> varios años después</w:t>
      </w:r>
      <w:r w:rsidR="00E840B3">
        <w:rPr>
          <w:rFonts w:ascii="Times New Roman" w:hAnsi="Times New Roman" w:cs="Times New Roman"/>
          <w:sz w:val="24"/>
          <w:szCs w:val="24"/>
        </w:rPr>
        <w:t>,</w:t>
      </w:r>
      <w:r>
        <w:rPr>
          <w:rFonts w:ascii="Times New Roman" w:hAnsi="Times New Roman" w:cs="Times New Roman"/>
          <w:sz w:val="24"/>
          <w:szCs w:val="24"/>
        </w:rPr>
        <w:t xml:space="preserve"> luego de cumplidos numerosos requisitos tales como la instalación de laboratorios, la acreditación de proyectos de investigación en salud, la aprobación de un plan de estudios por resolución del Consejo Superior de la universidad y posteriormente por la CONEAU, entre otros procesos (</w:t>
      </w:r>
      <w:proofErr w:type="spellStart"/>
      <w:r>
        <w:rPr>
          <w:rFonts w:ascii="Times New Roman" w:hAnsi="Times New Roman" w:cs="Times New Roman"/>
          <w:sz w:val="24"/>
          <w:szCs w:val="24"/>
        </w:rPr>
        <w:t>Isacovich</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Wagener</w:t>
      </w:r>
      <w:proofErr w:type="spellEnd"/>
      <w:r>
        <w:rPr>
          <w:rFonts w:ascii="Times New Roman" w:hAnsi="Times New Roman" w:cs="Times New Roman"/>
          <w:sz w:val="24"/>
          <w:szCs w:val="24"/>
        </w:rPr>
        <w:t>, 2021).</w:t>
      </w:r>
    </w:p>
    <w:p w:rsidR="002A0864" w:rsidRDefault="002A0864" w:rsidP="00930459">
      <w:pPr>
        <w:spacing w:after="0" w:line="360" w:lineRule="auto"/>
        <w:jc w:val="both"/>
        <w:rPr>
          <w:rFonts w:ascii="Times New Roman" w:hAnsi="Times New Roman" w:cs="Times New Roman"/>
          <w:sz w:val="24"/>
          <w:szCs w:val="24"/>
        </w:rPr>
      </w:pPr>
    </w:p>
    <w:p w:rsidR="00E57A4A" w:rsidRDefault="00E57A4A" w:rsidP="00930459">
      <w:pPr>
        <w:spacing w:after="0" w:line="360" w:lineRule="auto"/>
        <w:jc w:val="both"/>
        <w:rPr>
          <w:rFonts w:ascii="Times New Roman" w:hAnsi="Times New Roman" w:cs="Times New Roman"/>
          <w:sz w:val="24"/>
          <w:szCs w:val="24"/>
        </w:rPr>
      </w:pPr>
    </w:p>
    <w:p w:rsidR="002A0864" w:rsidRPr="002A0864" w:rsidRDefault="002A0864" w:rsidP="00E57A4A">
      <w:pPr>
        <w:spacing w:after="240" w:line="360" w:lineRule="auto"/>
        <w:jc w:val="both"/>
        <w:rPr>
          <w:rFonts w:ascii="Times New Roman" w:hAnsi="Times New Roman" w:cs="Times New Roman"/>
          <w:b/>
          <w:sz w:val="24"/>
          <w:szCs w:val="24"/>
        </w:rPr>
      </w:pPr>
      <w:r w:rsidRPr="002A0864">
        <w:rPr>
          <w:rFonts w:ascii="Times New Roman" w:hAnsi="Times New Roman" w:cs="Times New Roman"/>
          <w:b/>
          <w:sz w:val="24"/>
          <w:szCs w:val="24"/>
        </w:rPr>
        <w:t>La universidad ante la pandemia de covid-19</w:t>
      </w:r>
    </w:p>
    <w:p w:rsidR="00930459" w:rsidRDefault="00930459" w:rsidP="0093045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Considerando estos antecedentes, en esta ponencia quisiera poner el foco en las políticas desplegadas por la universidad durante el período </w:t>
      </w:r>
      <w:r w:rsidR="00212D02">
        <w:rPr>
          <w:rFonts w:ascii="Times New Roman" w:hAnsi="Times New Roman" w:cs="Times New Roman"/>
          <w:sz w:val="24"/>
          <w:szCs w:val="24"/>
        </w:rPr>
        <w:t xml:space="preserve">temporal </w:t>
      </w:r>
      <w:r>
        <w:rPr>
          <w:rFonts w:ascii="Times New Roman" w:hAnsi="Times New Roman" w:cs="Times New Roman"/>
          <w:sz w:val="24"/>
          <w:szCs w:val="24"/>
        </w:rPr>
        <w:t xml:space="preserve">denominado de “Aislamiento </w:t>
      </w:r>
      <w:r>
        <w:rPr>
          <w:rFonts w:ascii="Times New Roman" w:hAnsi="Times New Roman" w:cs="Times New Roman"/>
          <w:sz w:val="24"/>
          <w:szCs w:val="24"/>
        </w:rPr>
        <w:lastRenderedPageBreak/>
        <w:t>social preventivo y obligatorio”</w:t>
      </w:r>
      <w:r w:rsidR="00E57A4A">
        <w:rPr>
          <w:rFonts w:ascii="Times New Roman" w:hAnsi="Times New Roman" w:cs="Times New Roman"/>
          <w:sz w:val="24"/>
          <w:szCs w:val="24"/>
        </w:rPr>
        <w:t>,</w:t>
      </w:r>
      <w:r>
        <w:rPr>
          <w:rFonts w:ascii="Times New Roman" w:hAnsi="Times New Roman" w:cs="Times New Roman"/>
          <w:sz w:val="24"/>
          <w:szCs w:val="24"/>
        </w:rPr>
        <w:t xml:space="preserve"> y luego de “Distanciamiento social preventivo y obligatorio”, dispuestos por el presidente de la nación debido a la pandemia de COVID-19. Las medidas adoptadas por el gobierno argentino en marzo de 2020 tuvieron impacto inmediato en el </w:t>
      </w:r>
      <w:r w:rsidR="00E840B3">
        <w:rPr>
          <w:rFonts w:ascii="Times New Roman" w:hAnsi="Times New Roman" w:cs="Times New Roman"/>
          <w:sz w:val="24"/>
          <w:szCs w:val="24"/>
        </w:rPr>
        <w:t>ámbito</w:t>
      </w:r>
      <w:r>
        <w:rPr>
          <w:rFonts w:ascii="Times New Roman" w:hAnsi="Times New Roman" w:cs="Times New Roman"/>
          <w:sz w:val="24"/>
          <w:szCs w:val="24"/>
        </w:rPr>
        <w:t xml:space="preserve"> educativo. En la universidad donde se enfoca esta investigación, las clases habían comenzado hacía apenas una semana cuando se dispuso su suspensión. A los pocos días, por medio de una serie de normativas internas, se establecieron pautas para la “continuidad pedagógica” en entornos digitales: un nuevo reglamento académico “de emergencia”, nuevas “aulas virtuales” o bien la adecuación de aquellas que sólo existían como complemento de instancias presenciales, entre otras acciones. En el curso de las semanas subsiguientes, la Secretaría Académica de la universidad elaboró y puso en circulación materiales didácticos orientados a orientar a los y las docentes en el uso de los recursos para la enseñanza virtual, tutorías en diversas modalidades remotas para acompañar a los y las estudiantes en la continuidad de sus estudios adecuada a esos formatos. Todo ello al mismo tiempo que se redefinían los canales de comunicación, se adecuaban contenidos y materiales didácticos de las materias, etc. Asimismo, en articulación con el Ministerio de Educación de la Nación, se implementaron algunas políticas orientadas a intervenir sobre las condiciones de acceso a la enseñanza virtual. Por ejemplo, se dispusieron plataforma</w:t>
      </w:r>
      <w:r w:rsidR="003950B5">
        <w:rPr>
          <w:rFonts w:ascii="Times New Roman" w:hAnsi="Times New Roman" w:cs="Times New Roman"/>
          <w:sz w:val="24"/>
          <w:szCs w:val="24"/>
        </w:rPr>
        <w:t>s</w:t>
      </w:r>
      <w:r>
        <w:rPr>
          <w:rFonts w:ascii="Times New Roman" w:hAnsi="Times New Roman" w:cs="Times New Roman"/>
          <w:sz w:val="24"/>
          <w:szCs w:val="24"/>
        </w:rPr>
        <w:t xml:space="preserve"> de acceso gratuito a contenidos digitales (es decir que permitían descargar documentos de internet tales como t</w:t>
      </w:r>
      <w:r w:rsidR="00E840B3">
        <w:rPr>
          <w:rFonts w:ascii="Times New Roman" w:hAnsi="Times New Roman" w:cs="Times New Roman"/>
          <w:sz w:val="24"/>
          <w:szCs w:val="24"/>
        </w:rPr>
        <w:t xml:space="preserve">extos, clases, videos, </w:t>
      </w:r>
      <w:proofErr w:type="spellStart"/>
      <w:r w:rsidR="00E840B3">
        <w:rPr>
          <w:rFonts w:ascii="Times New Roman" w:hAnsi="Times New Roman" w:cs="Times New Roman"/>
          <w:sz w:val="24"/>
          <w:szCs w:val="24"/>
        </w:rPr>
        <w:t>etc</w:t>
      </w:r>
      <w:proofErr w:type="spellEnd"/>
      <w:r w:rsidR="00E840B3">
        <w:rPr>
          <w:rFonts w:ascii="Times New Roman" w:hAnsi="Times New Roman" w:cs="Times New Roman"/>
          <w:sz w:val="24"/>
          <w:szCs w:val="24"/>
        </w:rPr>
        <w:t xml:space="preserve">, sin </w:t>
      </w:r>
      <w:r>
        <w:rPr>
          <w:rFonts w:ascii="Times New Roman" w:hAnsi="Times New Roman" w:cs="Times New Roman"/>
          <w:sz w:val="24"/>
          <w:szCs w:val="24"/>
        </w:rPr>
        <w:t>consumir datos</w:t>
      </w:r>
      <w:r w:rsidR="00E840B3">
        <w:rPr>
          <w:rFonts w:ascii="Times New Roman" w:hAnsi="Times New Roman" w:cs="Times New Roman"/>
          <w:sz w:val="24"/>
          <w:szCs w:val="24"/>
        </w:rPr>
        <w:t xml:space="preserve"> de los planes de conectividad digital de los y las estudiantes y docentes</w:t>
      </w:r>
      <w:r>
        <w:rPr>
          <w:rFonts w:ascii="Times New Roman" w:hAnsi="Times New Roman" w:cs="Times New Roman"/>
          <w:sz w:val="24"/>
          <w:szCs w:val="24"/>
        </w:rPr>
        <w:t xml:space="preserve">). </w:t>
      </w:r>
      <w:r w:rsidR="00E840B3">
        <w:rPr>
          <w:rFonts w:ascii="Times New Roman" w:hAnsi="Times New Roman" w:cs="Times New Roman"/>
          <w:sz w:val="24"/>
          <w:szCs w:val="24"/>
        </w:rPr>
        <w:t>T</w:t>
      </w:r>
      <w:r>
        <w:rPr>
          <w:rFonts w:ascii="Times New Roman" w:hAnsi="Times New Roman" w:cs="Times New Roman"/>
          <w:sz w:val="24"/>
          <w:szCs w:val="24"/>
        </w:rPr>
        <w:t xml:space="preserve">ambién se distribuyeron algunas </w:t>
      </w:r>
      <w:proofErr w:type="spellStart"/>
      <w:r>
        <w:rPr>
          <w:rFonts w:ascii="Times New Roman" w:hAnsi="Times New Roman" w:cs="Times New Roman"/>
          <w:sz w:val="24"/>
          <w:szCs w:val="24"/>
        </w:rPr>
        <w:t>tablets</w:t>
      </w:r>
      <w:proofErr w:type="spellEnd"/>
      <w:r>
        <w:rPr>
          <w:rFonts w:ascii="Times New Roman" w:hAnsi="Times New Roman" w:cs="Times New Roman"/>
          <w:sz w:val="24"/>
          <w:szCs w:val="24"/>
        </w:rPr>
        <w:t xml:space="preserve">. </w:t>
      </w:r>
    </w:p>
    <w:p w:rsidR="00930459" w:rsidRDefault="00930459" w:rsidP="0093045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Las clases, de alguna manera, continuaban con formatos diversos y con resultados desiguales. Docentes y estudiantes redefinían sus dinámicas de estudio y de trabajo, sus modalidades de relaciones entre sí y entre pares, adecuándose a las nuevas condiciones y regulaciones, pero también demandando otras formas posibles de </w:t>
      </w:r>
      <w:proofErr w:type="spellStart"/>
      <w:r>
        <w:rPr>
          <w:rFonts w:ascii="Times New Roman" w:hAnsi="Times New Roman" w:cs="Times New Roman"/>
          <w:sz w:val="24"/>
          <w:szCs w:val="24"/>
        </w:rPr>
        <w:t>virtualizar</w:t>
      </w:r>
      <w:proofErr w:type="spellEnd"/>
      <w:r>
        <w:rPr>
          <w:rFonts w:ascii="Times New Roman" w:hAnsi="Times New Roman" w:cs="Times New Roman"/>
          <w:sz w:val="24"/>
          <w:szCs w:val="24"/>
        </w:rPr>
        <w:t xml:space="preserve"> la enseñanza-aprendizaje: con mayor interacción cara a cara, con horarios delimitados para recibir y responder consultas, </w:t>
      </w:r>
      <w:proofErr w:type="spellStart"/>
      <w:r>
        <w:rPr>
          <w:rFonts w:ascii="Times New Roman" w:hAnsi="Times New Roman" w:cs="Times New Roman"/>
          <w:sz w:val="24"/>
          <w:szCs w:val="24"/>
        </w:rPr>
        <w:t>etc</w:t>
      </w:r>
      <w:proofErr w:type="spellEnd"/>
      <w:r w:rsidR="002A0864">
        <w:rPr>
          <w:rFonts w:ascii="Times New Roman" w:hAnsi="Times New Roman" w:cs="Times New Roman"/>
          <w:sz w:val="24"/>
          <w:szCs w:val="24"/>
        </w:rPr>
        <w:t xml:space="preserve"> </w:t>
      </w:r>
      <w:r w:rsidR="002A0864" w:rsidRPr="002A0864">
        <w:rPr>
          <w:rFonts w:ascii="Times New Roman" w:hAnsi="Times New Roman" w:cs="Times New Roman"/>
          <w:sz w:val="24"/>
          <w:szCs w:val="24"/>
        </w:rPr>
        <w:t>(</w:t>
      </w:r>
      <w:proofErr w:type="spellStart"/>
      <w:r w:rsidR="002A0864" w:rsidRPr="002A0864">
        <w:rPr>
          <w:rFonts w:ascii="Times New Roman" w:hAnsi="Times New Roman" w:cs="Times New Roman"/>
          <w:sz w:val="24"/>
          <w:szCs w:val="24"/>
        </w:rPr>
        <w:t>Petrelli</w:t>
      </w:r>
      <w:proofErr w:type="spellEnd"/>
      <w:r w:rsidR="002A0864" w:rsidRPr="002A0864">
        <w:rPr>
          <w:rFonts w:ascii="Times New Roman" w:hAnsi="Times New Roman" w:cs="Times New Roman"/>
          <w:sz w:val="24"/>
          <w:szCs w:val="24"/>
        </w:rPr>
        <w:t xml:space="preserve">, </w:t>
      </w:r>
      <w:proofErr w:type="spellStart"/>
      <w:r w:rsidR="002A0864" w:rsidRPr="002A0864">
        <w:rPr>
          <w:rFonts w:ascii="Times New Roman" w:hAnsi="Times New Roman" w:cs="Times New Roman"/>
          <w:sz w:val="24"/>
          <w:szCs w:val="24"/>
        </w:rPr>
        <w:t>Isacovich</w:t>
      </w:r>
      <w:proofErr w:type="spellEnd"/>
      <w:r w:rsidR="002A0864" w:rsidRPr="002A0864">
        <w:rPr>
          <w:rFonts w:ascii="Times New Roman" w:hAnsi="Times New Roman" w:cs="Times New Roman"/>
          <w:sz w:val="24"/>
          <w:szCs w:val="24"/>
        </w:rPr>
        <w:t xml:space="preserve"> y </w:t>
      </w:r>
      <w:proofErr w:type="spellStart"/>
      <w:r w:rsidR="002A0864" w:rsidRPr="002A0864">
        <w:rPr>
          <w:rFonts w:ascii="Times New Roman" w:hAnsi="Times New Roman" w:cs="Times New Roman"/>
          <w:sz w:val="24"/>
          <w:szCs w:val="24"/>
        </w:rPr>
        <w:t>Mattioni</w:t>
      </w:r>
      <w:proofErr w:type="spellEnd"/>
      <w:r w:rsidR="002A0864" w:rsidRPr="002A0864">
        <w:rPr>
          <w:rFonts w:ascii="Times New Roman" w:hAnsi="Times New Roman" w:cs="Times New Roman"/>
          <w:sz w:val="24"/>
          <w:szCs w:val="24"/>
        </w:rPr>
        <w:t>, 2022)</w:t>
      </w:r>
      <w:r w:rsidRPr="002A0864">
        <w:rPr>
          <w:rFonts w:ascii="Times New Roman" w:hAnsi="Times New Roman" w:cs="Times New Roman"/>
          <w:sz w:val="24"/>
          <w:szCs w:val="24"/>
        </w:rPr>
        <w:t>.</w:t>
      </w:r>
      <w:r>
        <w:rPr>
          <w:rFonts w:ascii="Times New Roman" w:hAnsi="Times New Roman" w:cs="Times New Roman"/>
          <w:sz w:val="24"/>
          <w:szCs w:val="24"/>
        </w:rPr>
        <w:t xml:space="preserve"> </w:t>
      </w:r>
    </w:p>
    <w:p w:rsidR="00930459" w:rsidRDefault="00930459" w:rsidP="0093045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Más allá de las clases virtuales, algunas áreas de la universidad también sostenían sus tareas, por ejemplo áreas administrativas encargadas de compras y liquidaciones de sueldos, áreas de investigación. En tanto que en otras como las de posgrado o extensión universitaria, en un comienzo se manifestaron más dudas sobre la pertinencia de continuar –adecuando las acciones a las nuevas condiciones- o esperar a que fuera posible retomar la presencia física en </w:t>
      </w:r>
      <w:r>
        <w:rPr>
          <w:rFonts w:ascii="Times New Roman" w:hAnsi="Times New Roman" w:cs="Times New Roman"/>
          <w:sz w:val="24"/>
          <w:szCs w:val="24"/>
        </w:rPr>
        <w:lastRenderedPageBreak/>
        <w:t>la universidad. Fue en ese marco que una autoridad universitaria</w:t>
      </w:r>
      <w:r w:rsidR="002A0864">
        <w:rPr>
          <w:rFonts w:ascii="Times New Roman" w:hAnsi="Times New Roman" w:cs="Times New Roman"/>
          <w:sz w:val="24"/>
          <w:szCs w:val="24"/>
        </w:rPr>
        <w:t>, en el marco de una conversación informal que mantuvimos telefónicamente,</w:t>
      </w:r>
      <w:r>
        <w:rPr>
          <w:rFonts w:ascii="Times New Roman" w:hAnsi="Times New Roman" w:cs="Times New Roman"/>
          <w:sz w:val="24"/>
          <w:szCs w:val="24"/>
        </w:rPr>
        <w:t xml:space="preserve"> pronunció la frase que titula esta ponencia, en un</w:t>
      </w:r>
      <w:r w:rsidR="002A0864">
        <w:rPr>
          <w:rFonts w:ascii="Times New Roman" w:hAnsi="Times New Roman" w:cs="Times New Roman"/>
          <w:sz w:val="24"/>
          <w:szCs w:val="24"/>
        </w:rPr>
        <w:t>a reflexión vinculada a sus</w:t>
      </w:r>
      <w:r>
        <w:rPr>
          <w:rFonts w:ascii="Times New Roman" w:hAnsi="Times New Roman" w:cs="Times New Roman"/>
          <w:sz w:val="24"/>
          <w:szCs w:val="24"/>
        </w:rPr>
        <w:t xml:space="preserve"> intento</w:t>
      </w:r>
      <w:r w:rsidR="002A0864">
        <w:rPr>
          <w:rFonts w:ascii="Times New Roman" w:hAnsi="Times New Roman" w:cs="Times New Roman"/>
          <w:sz w:val="24"/>
          <w:szCs w:val="24"/>
        </w:rPr>
        <w:t>s</w:t>
      </w:r>
      <w:r>
        <w:rPr>
          <w:rFonts w:ascii="Times New Roman" w:hAnsi="Times New Roman" w:cs="Times New Roman"/>
          <w:sz w:val="24"/>
          <w:szCs w:val="24"/>
        </w:rPr>
        <w:t xml:space="preserve"> de impulsar la continuidad de un curso de posgrado. Sus palabras dan cuenta de una preocupación por la población local que se comprende mejor conociendo las características del mercado de trabajo y condiciones de vida de la población del distrito ya señaladas, en especial teniendo en cuenta cómo las medidas preventivas afectaron a trabajadores informales, a los rubros de limpieza y construcción, a feriantes callejeros entre otros rubros que en esta región son tan prominentes. Su preocupación se asociaba a una lectura de la relevancia que podía tener la actividad universitaria para sostener en distintos sentidos la vida cotidiana de las personas del distrito que acudían a </w:t>
      </w:r>
      <w:r w:rsidR="002A0864">
        <w:rPr>
          <w:rFonts w:ascii="Times New Roman" w:hAnsi="Times New Roman" w:cs="Times New Roman"/>
          <w:sz w:val="24"/>
          <w:szCs w:val="24"/>
        </w:rPr>
        <w:t>la casa de estudios</w:t>
      </w:r>
      <w:r w:rsidR="00212D02">
        <w:rPr>
          <w:rFonts w:ascii="Times New Roman" w:hAnsi="Times New Roman" w:cs="Times New Roman"/>
          <w:sz w:val="24"/>
          <w:szCs w:val="24"/>
        </w:rPr>
        <w:t>,</w:t>
      </w:r>
      <w:r>
        <w:rPr>
          <w:rFonts w:ascii="Times New Roman" w:hAnsi="Times New Roman" w:cs="Times New Roman"/>
          <w:sz w:val="24"/>
          <w:szCs w:val="24"/>
        </w:rPr>
        <w:t xml:space="preserve"> para estudiar</w:t>
      </w:r>
      <w:r w:rsidR="00212D02">
        <w:rPr>
          <w:rFonts w:ascii="Times New Roman" w:hAnsi="Times New Roman" w:cs="Times New Roman"/>
          <w:sz w:val="24"/>
          <w:szCs w:val="24"/>
        </w:rPr>
        <w:t>, pero encontraban allí más que un espacio de enseñanza</w:t>
      </w:r>
      <w:r>
        <w:rPr>
          <w:rFonts w:ascii="Times New Roman" w:hAnsi="Times New Roman" w:cs="Times New Roman"/>
          <w:sz w:val="24"/>
          <w:szCs w:val="24"/>
        </w:rPr>
        <w:t>.</w:t>
      </w:r>
    </w:p>
    <w:p w:rsidR="00930459" w:rsidRDefault="00930459" w:rsidP="0093045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 su vez, la universidad fue durante ese tiempo el ámbito para la implementación de políticas tales como: un centro de monitoreo de casos de covid-19 del distrito, un </w:t>
      </w:r>
      <w:proofErr w:type="spellStart"/>
      <w:r>
        <w:rPr>
          <w:rFonts w:ascii="Times New Roman" w:hAnsi="Times New Roman" w:cs="Times New Roman"/>
          <w:sz w:val="24"/>
          <w:szCs w:val="24"/>
        </w:rPr>
        <w:t>vacunatorio</w:t>
      </w:r>
      <w:proofErr w:type="spellEnd"/>
      <w:r>
        <w:rPr>
          <w:rFonts w:ascii="Times New Roman" w:hAnsi="Times New Roman" w:cs="Times New Roman"/>
          <w:sz w:val="24"/>
          <w:szCs w:val="24"/>
        </w:rPr>
        <w:t xml:space="preserve">, un voluntariado para el acompañamiento a adultos/as mayores. También un fondo solidario que recaudó dinero entre docentes y estudiantes para adquirir alimentos y distribuirlos a comedores populares de la zona, o bien acciones puntuales de asistencia alimentaria sobre estudiantes cuyas situaciones particulares llegaban a instancias de la universidad en forma de demandas. Asimismo, la institución recibió denuncias acerca de casos de violencia de género que atravesaban estudiantes mujeres (en sus domicilios), ante las cuales activó dispositivos de </w:t>
      </w:r>
      <w:r w:rsidR="00212D02">
        <w:rPr>
          <w:rFonts w:ascii="Times New Roman" w:hAnsi="Times New Roman" w:cs="Times New Roman"/>
          <w:sz w:val="24"/>
          <w:szCs w:val="24"/>
        </w:rPr>
        <w:t>escucha</w:t>
      </w:r>
      <w:r>
        <w:rPr>
          <w:rFonts w:ascii="Times New Roman" w:hAnsi="Times New Roman" w:cs="Times New Roman"/>
          <w:sz w:val="24"/>
          <w:szCs w:val="24"/>
        </w:rPr>
        <w:t xml:space="preserve"> y derivación.</w:t>
      </w:r>
    </w:p>
    <w:p w:rsidR="002A0864" w:rsidRDefault="00930459" w:rsidP="0093045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Algunas de estas acciones fueron impulsadas, promovidas y eventualmente coordinadas desde ministerios u agencias estatales de nivel nacional (como la gratuidad de las descargas de internet en sitios académicos); otras </w:t>
      </w:r>
      <w:r w:rsidR="00212D02">
        <w:rPr>
          <w:rFonts w:ascii="Times New Roman" w:hAnsi="Times New Roman" w:cs="Times New Roman"/>
          <w:sz w:val="24"/>
          <w:szCs w:val="24"/>
        </w:rPr>
        <w:t>de nivel</w:t>
      </w:r>
      <w:r>
        <w:rPr>
          <w:rFonts w:ascii="Times New Roman" w:hAnsi="Times New Roman" w:cs="Times New Roman"/>
          <w:sz w:val="24"/>
          <w:szCs w:val="24"/>
        </w:rPr>
        <w:t xml:space="preserve"> provincial (</w:t>
      </w:r>
      <w:r w:rsidR="002A0864">
        <w:rPr>
          <w:rFonts w:ascii="Times New Roman" w:hAnsi="Times New Roman" w:cs="Times New Roman"/>
          <w:sz w:val="24"/>
          <w:szCs w:val="24"/>
        </w:rPr>
        <w:t>el monitoreo remoto de casos de covid-19</w:t>
      </w:r>
      <w:r>
        <w:rPr>
          <w:rFonts w:ascii="Times New Roman" w:hAnsi="Times New Roman" w:cs="Times New Roman"/>
          <w:sz w:val="24"/>
          <w:szCs w:val="24"/>
        </w:rPr>
        <w:t>), en tanto que la asistencia alimentaria, por ejemplo, se realizó en articulación con autoridades municipales, y todo ello en relaciones cotidianas con estudiantes y docentes</w:t>
      </w:r>
      <w:r w:rsidR="00212D02">
        <w:rPr>
          <w:rFonts w:ascii="Times New Roman" w:hAnsi="Times New Roman" w:cs="Times New Roman"/>
          <w:sz w:val="24"/>
          <w:szCs w:val="24"/>
        </w:rPr>
        <w:t>,</w:t>
      </w:r>
      <w:r>
        <w:rPr>
          <w:rFonts w:ascii="Times New Roman" w:hAnsi="Times New Roman" w:cs="Times New Roman"/>
          <w:sz w:val="24"/>
          <w:szCs w:val="24"/>
        </w:rPr>
        <w:t xml:space="preserve"> cuyas demandas</w:t>
      </w:r>
      <w:r w:rsidR="00212D02">
        <w:rPr>
          <w:rFonts w:ascii="Times New Roman" w:hAnsi="Times New Roman" w:cs="Times New Roman"/>
          <w:sz w:val="24"/>
          <w:szCs w:val="24"/>
        </w:rPr>
        <w:t>,</w:t>
      </w:r>
      <w:r>
        <w:rPr>
          <w:rFonts w:ascii="Times New Roman" w:hAnsi="Times New Roman" w:cs="Times New Roman"/>
          <w:sz w:val="24"/>
          <w:szCs w:val="24"/>
        </w:rPr>
        <w:t xml:space="preserve"> dieron lugar a la emergencia de nuevos dispositivos</w:t>
      </w:r>
      <w:r w:rsidR="00212D02">
        <w:rPr>
          <w:rFonts w:ascii="Times New Roman" w:hAnsi="Times New Roman" w:cs="Times New Roman"/>
          <w:sz w:val="24"/>
          <w:szCs w:val="24"/>
        </w:rPr>
        <w:t xml:space="preserve"> y, eventualmente, a la adecuación de</w:t>
      </w:r>
      <w:r w:rsidR="00212D02">
        <w:rPr>
          <w:rFonts w:ascii="Times New Roman" w:hAnsi="Times New Roman" w:cs="Times New Roman"/>
          <w:sz w:val="24"/>
          <w:szCs w:val="24"/>
        </w:rPr>
        <w:t xml:space="preserve"> normas </w:t>
      </w:r>
      <w:r w:rsidR="00212D02">
        <w:rPr>
          <w:rFonts w:ascii="Times New Roman" w:hAnsi="Times New Roman" w:cs="Times New Roman"/>
          <w:sz w:val="24"/>
          <w:szCs w:val="24"/>
        </w:rPr>
        <w:t>preexistentes que no contemplaban las situaciones emergentes</w:t>
      </w:r>
      <w:r>
        <w:rPr>
          <w:rFonts w:ascii="Times New Roman" w:hAnsi="Times New Roman" w:cs="Times New Roman"/>
          <w:sz w:val="24"/>
          <w:szCs w:val="24"/>
        </w:rPr>
        <w:t xml:space="preserve">. De esta manera, la universidad se incorporó a una trama de instituciones de gobierno que intervino en la regulación de las condiciones de vida de la población local en el contexto pandémico, tanto con relación a cuestiones específicamente académicas como las modalidades, tiempos, y </w:t>
      </w:r>
      <w:r>
        <w:rPr>
          <w:rFonts w:ascii="Times New Roman" w:hAnsi="Times New Roman" w:cs="Times New Roman"/>
          <w:sz w:val="24"/>
          <w:szCs w:val="24"/>
        </w:rPr>
        <w:lastRenderedPageBreak/>
        <w:t>plataformas establecidas para la “continuidad pedagógica”</w:t>
      </w:r>
      <w:r w:rsidR="00212D02">
        <w:rPr>
          <w:rFonts w:ascii="Times New Roman" w:hAnsi="Times New Roman" w:cs="Times New Roman"/>
          <w:sz w:val="24"/>
          <w:szCs w:val="24"/>
        </w:rPr>
        <w:t>,</w:t>
      </w:r>
      <w:r>
        <w:rPr>
          <w:rFonts w:ascii="Times New Roman" w:hAnsi="Times New Roman" w:cs="Times New Roman"/>
          <w:sz w:val="24"/>
          <w:szCs w:val="24"/>
        </w:rPr>
        <w:t xml:space="preserve"> como en torno a aspectos ligados a la salud, la alimentación y la violencia de género</w:t>
      </w:r>
      <w:r w:rsidR="002A0864">
        <w:rPr>
          <w:rFonts w:ascii="Times New Roman" w:hAnsi="Times New Roman" w:cs="Times New Roman"/>
          <w:sz w:val="24"/>
          <w:szCs w:val="24"/>
        </w:rPr>
        <w:t xml:space="preserve">. </w:t>
      </w:r>
    </w:p>
    <w:p w:rsidR="002A0864" w:rsidRDefault="002A0864" w:rsidP="00930459">
      <w:pPr>
        <w:spacing w:after="0" w:line="360" w:lineRule="auto"/>
        <w:jc w:val="both"/>
        <w:rPr>
          <w:rFonts w:ascii="Times New Roman" w:hAnsi="Times New Roman" w:cs="Times New Roman"/>
          <w:sz w:val="24"/>
          <w:szCs w:val="24"/>
        </w:rPr>
      </w:pPr>
    </w:p>
    <w:p w:rsidR="002A0864" w:rsidRPr="002A0864" w:rsidRDefault="002A0864" w:rsidP="00212D02">
      <w:pPr>
        <w:spacing w:after="240" w:line="360" w:lineRule="auto"/>
        <w:jc w:val="both"/>
        <w:rPr>
          <w:rFonts w:ascii="Times New Roman" w:hAnsi="Times New Roman" w:cs="Times New Roman"/>
          <w:b/>
          <w:sz w:val="24"/>
          <w:szCs w:val="24"/>
        </w:rPr>
      </w:pPr>
      <w:r w:rsidRPr="002A0864">
        <w:rPr>
          <w:rFonts w:ascii="Times New Roman" w:hAnsi="Times New Roman" w:cs="Times New Roman"/>
          <w:b/>
          <w:sz w:val="24"/>
          <w:szCs w:val="24"/>
        </w:rPr>
        <w:t xml:space="preserve">Reflexiones finales </w:t>
      </w:r>
    </w:p>
    <w:p w:rsidR="00BC1AD6" w:rsidRDefault="000333E9" w:rsidP="00BC1AD6">
      <w:pPr>
        <w:spacing w:line="360" w:lineRule="auto"/>
        <w:jc w:val="both"/>
        <w:rPr>
          <w:rFonts w:ascii="Times New Roman" w:hAnsi="Times New Roman" w:cs="Times New Roman"/>
          <w:sz w:val="24"/>
          <w:szCs w:val="24"/>
        </w:rPr>
      </w:pPr>
      <w:r>
        <w:rPr>
          <w:rFonts w:ascii="Times New Roman" w:hAnsi="Times New Roman" w:cs="Times New Roman"/>
          <w:sz w:val="24"/>
          <w:szCs w:val="24"/>
        </w:rPr>
        <w:t>En esta ponencia, recuperamos avances de una investigación antropológica que viene indagando acerca de las políticas universitarias y los procesos de creación de estas</w:t>
      </w:r>
      <w:r w:rsidR="00BC1AD6">
        <w:rPr>
          <w:rFonts w:ascii="Times New Roman" w:hAnsi="Times New Roman" w:cs="Times New Roman"/>
          <w:sz w:val="24"/>
          <w:szCs w:val="24"/>
        </w:rPr>
        <w:t>,</w:t>
      </w:r>
      <w:r>
        <w:rPr>
          <w:rFonts w:ascii="Times New Roman" w:hAnsi="Times New Roman" w:cs="Times New Roman"/>
          <w:sz w:val="24"/>
          <w:szCs w:val="24"/>
        </w:rPr>
        <w:t xml:space="preserve"> en una universidad reciente, situada en el Conurbano Bonaerense. En ese marco, hemos dado cuenta de una serie de acciones y articulaciones que hicieron posible la continuidad de las actividades de enseñanza y aprendizaje durante la pandémica de covid-19, al mismo tiempo que la concreción de otras tareas en torno a temas tan diversos como la atención de salud, la distribución de alimentos, </w:t>
      </w:r>
      <w:r w:rsidR="00BC1AD6">
        <w:rPr>
          <w:rFonts w:ascii="Times New Roman" w:hAnsi="Times New Roman" w:cs="Times New Roman"/>
          <w:sz w:val="24"/>
          <w:szCs w:val="24"/>
        </w:rPr>
        <w:t>la aprobación de nuevas carreras, y el aporte de la propia actividad académica al sostenimiento de la vida diaria de una población vulnerable. Estos aspectos de la política universitaria, pasarían quizás desapercibidos desde una mirada del estado y las políticas públicas que diera por hecho entidades discretas, relaciones jerárquicas entre áreas estatales con competencias delimitadas por normas escritas, y políticas públicas producidas en dependencias de gobierno para su implementación posterior. En particular, todas aquellas acciones que no se ligan con las incumbencias específicas de las instituciones de educación superior (como la enseñanza o la investigación), podrían quedar fuera del foco de investigaciones centradas en instituciones académicas</w:t>
      </w:r>
      <w:r w:rsidR="00212D02">
        <w:rPr>
          <w:rFonts w:ascii="Times New Roman" w:hAnsi="Times New Roman" w:cs="Times New Roman"/>
          <w:sz w:val="24"/>
          <w:szCs w:val="24"/>
        </w:rPr>
        <w:t>. S</w:t>
      </w:r>
      <w:r w:rsidR="00BC1AD6">
        <w:rPr>
          <w:rFonts w:ascii="Times New Roman" w:hAnsi="Times New Roman" w:cs="Times New Roman"/>
          <w:sz w:val="24"/>
          <w:szCs w:val="24"/>
        </w:rPr>
        <w:t>in embargo</w:t>
      </w:r>
      <w:r w:rsidR="00212D02">
        <w:rPr>
          <w:rFonts w:ascii="Times New Roman" w:hAnsi="Times New Roman" w:cs="Times New Roman"/>
          <w:sz w:val="24"/>
          <w:szCs w:val="24"/>
        </w:rPr>
        <w:t>, estas acciones</w:t>
      </w:r>
      <w:r w:rsidR="00BC1AD6">
        <w:rPr>
          <w:rFonts w:ascii="Times New Roman" w:hAnsi="Times New Roman" w:cs="Times New Roman"/>
          <w:sz w:val="24"/>
          <w:szCs w:val="24"/>
        </w:rPr>
        <w:t xml:space="preserve"> le dan forma particular a las actividades que allí se realizan</w:t>
      </w:r>
      <w:r w:rsidR="00212D02">
        <w:rPr>
          <w:rFonts w:ascii="Times New Roman" w:hAnsi="Times New Roman" w:cs="Times New Roman"/>
          <w:sz w:val="24"/>
          <w:szCs w:val="24"/>
        </w:rPr>
        <w:t>,</w:t>
      </w:r>
      <w:r w:rsidR="00BC1AD6">
        <w:rPr>
          <w:rFonts w:ascii="Times New Roman" w:hAnsi="Times New Roman" w:cs="Times New Roman"/>
          <w:sz w:val="24"/>
          <w:szCs w:val="24"/>
        </w:rPr>
        <w:t xml:space="preserve"> y a la manera en que la expansión de las universidades y la presencia del estado en el nivel local, se concretan en este territorio. </w:t>
      </w:r>
    </w:p>
    <w:p w:rsidR="002A0864" w:rsidRDefault="002A0864" w:rsidP="00930459">
      <w:pPr>
        <w:spacing w:after="0" w:line="360" w:lineRule="auto"/>
        <w:jc w:val="both"/>
        <w:rPr>
          <w:rFonts w:ascii="Times New Roman" w:hAnsi="Times New Roman" w:cs="Times New Roman"/>
          <w:b/>
          <w:sz w:val="24"/>
          <w:szCs w:val="24"/>
        </w:rPr>
      </w:pPr>
    </w:p>
    <w:p w:rsidR="00930459" w:rsidRPr="00930459" w:rsidRDefault="00BC1AD6" w:rsidP="00212D02">
      <w:pPr>
        <w:spacing w:after="240" w:line="360" w:lineRule="auto"/>
        <w:jc w:val="both"/>
        <w:rPr>
          <w:rFonts w:ascii="Times New Roman" w:hAnsi="Times New Roman" w:cs="Times New Roman"/>
          <w:b/>
          <w:sz w:val="24"/>
          <w:szCs w:val="24"/>
        </w:rPr>
      </w:pPr>
      <w:r w:rsidRPr="00930459">
        <w:rPr>
          <w:rFonts w:ascii="Times New Roman" w:hAnsi="Times New Roman" w:cs="Times New Roman"/>
          <w:b/>
          <w:sz w:val="24"/>
          <w:szCs w:val="24"/>
        </w:rPr>
        <w:t>Bibliografía</w:t>
      </w:r>
    </w:p>
    <w:p w:rsidR="00930459" w:rsidRPr="00930459" w:rsidRDefault="00930459" w:rsidP="00930459">
      <w:pPr>
        <w:spacing w:after="120" w:line="240" w:lineRule="auto"/>
        <w:jc w:val="both"/>
        <w:rPr>
          <w:rFonts w:ascii="Times New Roman" w:hAnsi="Times New Roman" w:cs="Times New Roman"/>
          <w:bCs/>
          <w:color w:val="000000"/>
          <w:sz w:val="24"/>
          <w:szCs w:val="24"/>
        </w:rPr>
      </w:pPr>
      <w:r w:rsidRPr="00930459">
        <w:rPr>
          <w:rFonts w:ascii="Times New Roman" w:hAnsi="Times New Roman" w:cs="Times New Roman"/>
          <w:bCs/>
          <w:color w:val="000000"/>
          <w:sz w:val="24"/>
          <w:szCs w:val="24"/>
        </w:rPr>
        <w:t xml:space="preserve">Álvarez, </w:t>
      </w:r>
      <w:proofErr w:type="spellStart"/>
      <w:r w:rsidRPr="00930459">
        <w:rPr>
          <w:rFonts w:ascii="Times New Roman" w:hAnsi="Times New Roman" w:cs="Times New Roman"/>
          <w:bCs/>
          <w:color w:val="000000"/>
          <w:sz w:val="24"/>
          <w:szCs w:val="24"/>
        </w:rPr>
        <w:t>Newman</w:t>
      </w:r>
      <w:proofErr w:type="spellEnd"/>
      <w:r w:rsidRPr="00930459">
        <w:rPr>
          <w:rFonts w:ascii="Times New Roman" w:hAnsi="Times New Roman" w:cs="Times New Roman"/>
          <w:bCs/>
          <w:color w:val="000000"/>
          <w:sz w:val="24"/>
          <w:szCs w:val="24"/>
        </w:rPr>
        <w:t xml:space="preserve">, D. (2018) “Estructura </w:t>
      </w:r>
      <w:proofErr w:type="spellStart"/>
      <w:r w:rsidRPr="00930459">
        <w:rPr>
          <w:rFonts w:ascii="Times New Roman" w:hAnsi="Times New Roman" w:cs="Times New Roman"/>
          <w:bCs/>
          <w:color w:val="000000"/>
          <w:sz w:val="24"/>
          <w:szCs w:val="24"/>
        </w:rPr>
        <w:t>socioproductiva</w:t>
      </w:r>
      <w:proofErr w:type="spellEnd"/>
      <w:r w:rsidRPr="00930459">
        <w:rPr>
          <w:rFonts w:ascii="Times New Roman" w:hAnsi="Times New Roman" w:cs="Times New Roman"/>
          <w:bCs/>
          <w:color w:val="000000"/>
          <w:sz w:val="24"/>
          <w:szCs w:val="24"/>
        </w:rPr>
        <w:t xml:space="preserve"> del Municipio de José C. Paz. </w:t>
      </w:r>
      <w:proofErr w:type="gramStart"/>
      <w:r w:rsidRPr="00930459">
        <w:rPr>
          <w:rFonts w:ascii="Times New Roman" w:hAnsi="Times New Roman" w:cs="Times New Roman"/>
          <w:bCs/>
          <w:color w:val="000000"/>
          <w:sz w:val="24"/>
          <w:szCs w:val="24"/>
        </w:rPr>
        <w:t>entre</w:t>
      </w:r>
      <w:proofErr w:type="gramEnd"/>
      <w:r w:rsidRPr="00930459">
        <w:rPr>
          <w:rFonts w:ascii="Times New Roman" w:hAnsi="Times New Roman" w:cs="Times New Roman"/>
          <w:bCs/>
          <w:color w:val="000000"/>
          <w:sz w:val="24"/>
          <w:szCs w:val="24"/>
        </w:rPr>
        <w:t xml:space="preserve"> la vulnerabilidad social y la desindustrialización”. En: </w:t>
      </w:r>
      <w:proofErr w:type="spellStart"/>
      <w:r w:rsidRPr="00930459">
        <w:rPr>
          <w:rFonts w:ascii="Times New Roman" w:hAnsi="Times New Roman" w:cs="Times New Roman"/>
          <w:bCs/>
          <w:color w:val="000000"/>
          <w:sz w:val="24"/>
          <w:szCs w:val="24"/>
        </w:rPr>
        <w:t>Goren</w:t>
      </w:r>
      <w:proofErr w:type="spellEnd"/>
      <w:r w:rsidRPr="00930459">
        <w:rPr>
          <w:rFonts w:ascii="Times New Roman" w:hAnsi="Times New Roman" w:cs="Times New Roman"/>
          <w:bCs/>
          <w:color w:val="000000"/>
          <w:sz w:val="24"/>
          <w:szCs w:val="24"/>
        </w:rPr>
        <w:t xml:space="preserve">, N., e </w:t>
      </w:r>
      <w:proofErr w:type="spellStart"/>
      <w:r w:rsidRPr="00930459">
        <w:rPr>
          <w:rFonts w:ascii="Times New Roman" w:hAnsi="Times New Roman" w:cs="Times New Roman"/>
          <w:bCs/>
          <w:color w:val="000000"/>
          <w:sz w:val="24"/>
          <w:szCs w:val="24"/>
        </w:rPr>
        <w:t>Isacovich</w:t>
      </w:r>
      <w:proofErr w:type="spellEnd"/>
      <w:r w:rsidRPr="00930459">
        <w:rPr>
          <w:rFonts w:ascii="Times New Roman" w:hAnsi="Times New Roman" w:cs="Times New Roman"/>
          <w:bCs/>
          <w:color w:val="000000"/>
          <w:sz w:val="24"/>
          <w:szCs w:val="24"/>
        </w:rPr>
        <w:t>, P. El trabajo en el Conurbano Bonaerense. José C. Paz: EDUNPAZ. Pp. 29-63.</w:t>
      </w:r>
    </w:p>
    <w:p w:rsidR="00930459" w:rsidRPr="00930459" w:rsidRDefault="00930459" w:rsidP="00930459">
      <w:pPr>
        <w:suppressAutoHyphens/>
        <w:spacing w:after="120" w:line="240" w:lineRule="auto"/>
        <w:jc w:val="both"/>
        <w:rPr>
          <w:rFonts w:ascii="Times New Roman" w:hAnsi="Times New Roman" w:cs="Times New Roman"/>
          <w:sz w:val="24"/>
          <w:szCs w:val="24"/>
          <w:lang w:val="es-ES" w:eastAsia="es-ES"/>
        </w:rPr>
      </w:pPr>
      <w:proofErr w:type="spellStart"/>
      <w:r w:rsidRPr="00930459">
        <w:rPr>
          <w:rFonts w:ascii="Times New Roman" w:hAnsi="Times New Roman" w:cs="Times New Roman"/>
          <w:sz w:val="24"/>
          <w:szCs w:val="24"/>
          <w:lang w:val="es-ES" w:eastAsia="es-ES"/>
        </w:rPr>
        <w:t>Corrigan</w:t>
      </w:r>
      <w:proofErr w:type="spellEnd"/>
      <w:r w:rsidRPr="00930459">
        <w:rPr>
          <w:rFonts w:ascii="Times New Roman" w:hAnsi="Times New Roman" w:cs="Times New Roman"/>
          <w:sz w:val="24"/>
          <w:szCs w:val="24"/>
          <w:lang w:val="es-ES" w:eastAsia="es-ES"/>
        </w:rPr>
        <w:t xml:space="preserve">, P. y </w:t>
      </w:r>
      <w:proofErr w:type="spellStart"/>
      <w:r w:rsidRPr="00930459">
        <w:rPr>
          <w:rFonts w:ascii="Times New Roman" w:hAnsi="Times New Roman" w:cs="Times New Roman"/>
          <w:sz w:val="24"/>
          <w:szCs w:val="24"/>
          <w:lang w:val="es-ES" w:eastAsia="es-ES"/>
        </w:rPr>
        <w:t>Sayer</w:t>
      </w:r>
      <w:proofErr w:type="spellEnd"/>
      <w:r w:rsidRPr="00930459">
        <w:rPr>
          <w:rFonts w:ascii="Times New Roman" w:hAnsi="Times New Roman" w:cs="Times New Roman"/>
          <w:sz w:val="24"/>
          <w:szCs w:val="24"/>
          <w:lang w:val="es-ES" w:eastAsia="es-ES"/>
        </w:rPr>
        <w:t>, D. (2007): “Introducción a El Gran Arco: La formación del Estado inglés como revolución cultural”. En: Lagos y Calla (</w:t>
      </w:r>
      <w:proofErr w:type="spellStart"/>
      <w:r w:rsidRPr="00930459">
        <w:rPr>
          <w:rFonts w:ascii="Times New Roman" w:hAnsi="Times New Roman" w:cs="Times New Roman"/>
          <w:sz w:val="24"/>
          <w:szCs w:val="24"/>
          <w:lang w:val="es-ES" w:eastAsia="es-ES"/>
        </w:rPr>
        <w:t>comp.</w:t>
      </w:r>
      <w:proofErr w:type="spellEnd"/>
      <w:r w:rsidRPr="00930459">
        <w:rPr>
          <w:rFonts w:ascii="Times New Roman" w:hAnsi="Times New Roman" w:cs="Times New Roman"/>
          <w:sz w:val="24"/>
          <w:szCs w:val="24"/>
          <w:lang w:val="es-ES" w:eastAsia="es-ES"/>
        </w:rPr>
        <w:t xml:space="preserve">) </w:t>
      </w:r>
      <w:r w:rsidRPr="00930459">
        <w:rPr>
          <w:rFonts w:ascii="Times New Roman" w:hAnsi="Times New Roman" w:cs="Times New Roman"/>
          <w:i/>
          <w:iCs/>
          <w:sz w:val="24"/>
          <w:szCs w:val="24"/>
          <w:lang w:val="es-ES" w:eastAsia="es-ES"/>
        </w:rPr>
        <w:t>Antropología del Estado. Dominación y prácticas contestatarias en América Latina</w:t>
      </w:r>
      <w:r w:rsidRPr="00930459">
        <w:rPr>
          <w:rFonts w:ascii="Times New Roman" w:hAnsi="Times New Roman" w:cs="Times New Roman"/>
          <w:sz w:val="24"/>
          <w:szCs w:val="24"/>
          <w:lang w:val="es-ES" w:eastAsia="es-ES"/>
        </w:rPr>
        <w:t xml:space="preserve">. La Paz: INDH/PNUD. </w:t>
      </w:r>
    </w:p>
    <w:p w:rsidR="00930459" w:rsidRPr="00930459" w:rsidRDefault="00930459" w:rsidP="00930459">
      <w:pPr>
        <w:suppressAutoHyphens/>
        <w:spacing w:after="120" w:line="240" w:lineRule="auto"/>
        <w:jc w:val="both"/>
        <w:rPr>
          <w:rFonts w:ascii="Times New Roman" w:hAnsi="Times New Roman" w:cs="Times New Roman"/>
          <w:sz w:val="24"/>
          <w:szCs w:val="24"/>
          <w:lang w:val="es-ES" w:eastAsia="es-ES"/>
        </w:rPr>
      </w:pPr>
      <w:proofErr w:type="spellStart"/>
      <w:r w:rsidRPr="00930459">
        <w:rPr>
          <w:rFonts w:ascii="Times New Roman" w:hAnsi="Times New Roman" w:cs="Times New Roman"/>
          <w:sz w:val="24"/>
          <w:szCs w:val="24"/>
          <w:lang w:val="es-ES" w:eastAsia="es-ES"/>
        </w:rPr>
        <w:t>Isacovich</w:t>
      </w:r>
      <w:proofErr w:type="spellEnd"/>
      <w:r w:rsidRPr="00930459">
        <w:rPr>
          <w:rFonts w:ascii="Times New Roman" w:hAnsi="Times New Roman" w:cs="Times New Roman"/>
          <w:sz w:val="24"/>
          <w:szCs w:val="24"/>
          <w:lang w:val="es-ES" w:eastAsia="es-ES"/>
        </w:rPr>
        <w:t>, P. (2015) “Políticas para la inserción laboral de jóvenes: estudios en Latinoamérica y Argentina”. En: Revista Latinoamericana de Ciencias Sociales, Niñez y Juventud, Volumen 13 No. 2</w:t>
      </w:r>
    </w:p>
    <w:p w:rsidR="00930459" w:rsidRPr="00930459" w:rsidRDefault="00930459" w:rsidP="00930459">
      <w:pPr>
        <w:spacing w:after="120" w:line="240" w:lineRule="auto"/>
        <w:jc w:val="both"/>
        <w:rPr>
          <w:rFonts w:ascii="Times New Roman" w:hAnsi="Times New Roman" w:cs="Times New Roman"/>
          <w:sz w:val="24"/>
          <w:szCs w:val="24"/>
          <w:lang w:val="es-ES" w:eastAsia="es-ES"/>
        </w:rPr>
      </w:pPr>
      <w:proofErr w:type="spellStart"/>
      <w:r w:rsidRPr="00930459">
        <w:rPr>
          <w:rFonts w:ascii="Times New Roman" w:hAnsi="Times New Roman" w:cs="Times New Roman"/>
          <w:sz w:val="24"/>
          <w:szCs w:val="24"/>
        </w:rPr>
        <w:lastRenderedPageBreak/>
        <w:t>Isacovich</w:t>
      </w:r>
      <w:proofErr w:type="spellEnd"/>
      <w:r w:rsidRPr="00930459">
        <w:rPr>
          <w:rFonts w:ascii="Times New Roman" w:hAnsi="Times New Roman" w:cs="Times New Roman"/>
          <w:sz w:val="24"/>
          <w:szCs w:val="24"/>
        </w:rPr>
        <w:t xml:space="preserve">, P. (2016) “Lo que hacen los “jóvenes ni-ni”. Una etnografía de procesos de producción de </w:t>
      </w:r>
      <w:r w:rsidRPr="00930459">
        <w:rPr>
          <w:rFonts w:ascii="Times New Roman" w:hAnsi="Times New Roman" w:cs="Times New Roman"/>
          <w:sz w:val="24"/>
          <w:szCs w:val="24"/>
          <w:lang w:val="es-ES" w:eastAsia="es-ES"/>
        </w:rPr>
        <w:t xml:space="preserve">políticas, juventudes y estado en el Bajo Flores.” Tesis de doctorado en Antropología Social. </w:t>
      </w:r>
      <w:proofErr w:type="spellStart"/>
      <w:r w:rsidRPr="00930459">
        <w:rPr>
          <w:rFonts w:ascii="Times New Roman" w:hAnsi="Times New Roman" w:cs="Times New Roman"/>
          <w:sz w:val="24"/>
          <w:szCs w:val="24"/>
          <w:lang w:val="es-ES" w:eastAsia="es-ES"/>
        </w:rPr>
        <w:t>FFyL</w:t>
      </w:r>
      <w:proofErr w:type="spellEnd"/>
      <w:r w:rsidRPr="00930459">
        <w:rPr>
          <w:rFonts w:ascii="Times New Roman" w:hAnsi="Times New Roman" w:cs="Times New Roman"/>
          <w:sz w:val="24"/>
          <w:szCs w:val="24"/>
          <w:lang w:val="es-ES" w:eastAsia="es-ES"/>
        </w:rPr>
        <w:t>-UBA.</w:t>
      </w:r>
    </w:p>
    <w:p w:rsidR="00930459" w:rsidRPr="00930459" w:rsidRDefault="00930459" w:rsidP="00930459">
      <w:pPr>
        <w:spacing w:after="120" w:line="240" w:lineRule="auto"/>
        <w:jc w:val="both"/>
        <w:rPr>
          <w:rFonts w:ascii="Times New Roman" w:hAnsi="Times New Roman" w:cs="Times New Roman"/>
          <w:b/>
          <w:sz w:val="24"/>
          <w:szCs w:val="24"/>
          <w:lang w:eastAsia="es-ES"/>
        </w:rPr>
      </w:pPr>
      <w:proofErr w:type="spellStart"/>
      <w:r w:rsidRPr="00930459">
        <w:rPr>
          <w:rFonts w:ascii="Times New Roman" w:hAnsi="Times New Roman" w:cs="Times New Roman"/>
          <w:sz w:val="24"/>
          <w:szCs w:val="24"/>
          <w:lang w:val="es-ES" w:eastAsia="es-ES"/>
        </w:rPr>
        <w:t>Isacovich</w:t>
      </w:r>
      <w:proofErr w:type="spellEnd"/>
      <w:r w:rsidRPr="00930459">
        <w:rPr>
          <w:rFonts w:ascii="Times New Roman" w:hAnsi="Times New Roman" w:cs="Times New Roman"/>
          <w:sz w:val="24"/>
          <w:szCs w:val="24"/>
          <w:lang w:val="es-ES" w:eastAsia="es-ES"/>
        </w:rPr>
        <w:t xml:space="preserve">, P. (2018) </w:t>
      </w:r>
      <w:r w:rsidRPr="00930459">
        <w:rPr>
          <w:rFonts w:ascii="Times New Roman" w:hAnsi="Times New Roman" w:cs="Times New Roman"/>
          <w:sz w:val="24"/>
          <w:szCs w:val="24"/>
          <w:lang w:eastAsia="es-ES"/>
        </w:rPr>
        <w:t>Sobre las regulaciones estatales y las posibilidades de acceso al trabajo. Un análisis etnográfico en torno a los primeros años de una Universidad Nacional.</w:t>
      </w:r>
      <w:r w:rsidRPr="00930459">
        <w:rPr>
          <w:rFonts w:ascii="Times New Roman" w:hAnsi="Times New Roman" w:cs="Times New Roman"/>
          <w:sz w:val="24"/>
          <w:szCs w:val="24"/>
          <w:lang w:val="es-ES" w:eastAsia="es-ES"/>
        </w:rPr>
        <w:t xml:space="preserve"> En: </w:t>
      </w:r>
      <w:proofErr w:type="spellStart"/>
      <w:r w:rsidRPr="00930459">
        <w:rPr>
          <w:rFonts w:ascii="Times New Roman" w:hAnsi="Times New Roman" w:cs="Times New Roman"/>
          <w:sz w:val="24"/>
          <w:szCs w:val="24"/>
          <w:lang w:val="es-ES" w:eastAsia="es-ES"/>
        </w:rPr>
        <w:t>Goren</w:t>
      </w:r>
      <w:proofErr w:type="spellEnd"/>
      <w:r w:rsidRPr="00930459">
        <w:rPr>
          <w:rFonts w:ascii="Times New Roman" w:hAnsi="Times New Roman" w:cs="Times New Roman"/>
          <w:sz w:val="24"/>
          <w:szCs w:val="24"/>
          <w:lang w:val="es-ES" w:eastAsia="es-ES"/>
        </w:rPr>
        <w:t xml:space="preserve">, N. y P. </w:t>
      </w:r>
      <w:proofErr w:type="spellStart"/>
      <w:r w:rsidRPr="00930459">
        <w:rPr>
          <w:rFonts w:ascii="Times New Roman" w:hAnsi="Times New Roman" w:cs="Times New Roman"/>
          <w:sz w:val="24"/>
          <w:szCs w:val="24"/>
          <w:lang w:val="es-ES" w:eastAsia="es-ES"/>
        </w:rPr>
        <w:t>Isacovich</w:t>
      </w:r>
      <w:proofErr w:type="spellEnd"/>
      <w:r w:rsidRPr="00930459">
        <w:rPr>
          <w:rFonts w:ascii="Times New Roman" w:hAnsi="Times New Roman" w:cs="Times New Roman"/>
          <w:sz w:val="24"/>
          <w:szCs w:val="24"/>
          <w:lang w:val="es-ES" w:eastAsia="es-ES"/>
        </w:rPr>
        <w:t xml:space="preserve"> (</w:t>
      </w:r>
      <w:proofErr w:type="spellStart"/>
      <w:r w:rsidRPr="00930459">
        <w:rPr>
          <w:rFonts w:ascii="Times New Roman" w:hAnsi="Times New Roman" w:cs="Times New Roman"/>
          <w:sz w:val="24"/>
          <w:szCs w:val="24"/>
          <w:lang w:val="es-ES" w:eastAsia="es-ES"/>
        </w:rPr>
        <w:t>comps</w:t>
      </w:r>
      <w:proofErr w:type="spellEnd"/>
      <w:r w:rsidRPr="00930459">
        <w:rPr>
          <w:rFonts w:ascii="Times New Roman" w:hAnsi="Times New Roman" w:cs="Times New Roman"/>
          <w:sz w:val="24"/>
          <w:szCs w:val="24"/>
          <w:lang w:val="es-ES" w:eastAsia="es-ES"/>
        </w:rPr>
        <w:t xml:space="preserve">.) </w:t>
      </w:r>
      <w:r w:rsidRPr="00930459">
        <w:rPr>
          <w:rFonts w:ascii="Times New Roman" w:hAnsi="Times New Roman" w:cs="Times New Roman"/>
          <w:i/>
          <w:sz w:val="24"/>
          <w:szCs w:val="24"/>
          <w:lang w:val="es-ES" w:eastAsia="es-ES"/>
        </w:rPr>
        <w:t>El trabajo en el Conurbano Bonaerense. Actores, Instituciones y Sentidos.</w:t>
      </w:r>
      <w:r w:rsidRPr="00930459">
        <w:rPr>
          <w:rFonts w:ascii="Times New Roman" w:hAnsi="Times New Roman" w:cs="Times New Roman"/>
          <w:sz w:val="24"/>
          <w:szCs w:val="24"/>
          <w:lang w:val="es-ES" w:eastAsia="es-ES"/>
        </w:rPr>
        <w:t xml:space="preserve"> José C. Paz: </w:t>
      </w:r>
      <w:proofErr w:type="spellStart"/>
      <w:r w:rsidRPr="00930459">
        <w:rPr>
          <w:rFonts w:ascii="Times New Roman" w:hAnsi="Times New Roman" w:cs="Times New Roman"/>
          <w:sz w:val="24"/>
          <w:szCs w:val="24"/>
          <w:lang w:val="es-ES" w:eastAsia="es-ES"/>
        </w:rPr>
        <w:t>Edunpaz</w:t>
      </w:r>
      <w:proofErr w:type="spellEnd"/>
      <w:r w:rsidRPr="00930459">
        <w:rPr>
          <w:rFonts w:ascii="Times New Roman" w:hAnsi="Times New Roman" w:cs="Times New Roman"/>
          <w:sz w:val="24"/>
          <w:szCs w:val="24"/>
          <w:lang w:val="es-ES" w:eastAsia="es-ES"/>
        </w:rPr>
        <w:t>. En prensa.</w:t>
      </w:r>
    </w:p>
    <w:p w:rsidR="00930459" w:rsidRPr="00930459" w:rsidRDefault="00930459" w:rsidP="00930459">
      <w:pPr>
        <w:suppressAutoHyphens/>
        <w:spacing w:after="120" w:line="240" w:lineRule="auto"/>
        <w:jc w:val="both"/>
        <w:rPr>
          <w:rFonts w:ascii="Times New Roman" w:hAnsi="Times New Roman" w:cs="Times New Roman"/>
          <w:sz w:val="24"/>
          <w:szCs w:val="24"/>
          <w:lang w:val="es-ES" w:eastAsia="es-ES"/>
        </w:rPr>
      </w:pPr>
      <w:proofErr w:type="spellStart"/>
      <w:r w:rsidRPr="00930459">
        <w:rPr>
          <w:rFonts w:ascii="Times New Roman" w:hAnsi="Times New Roman" w:cs="Times New Roman"/>
          <w:sz w:val="24"/>
          <w:szCs w:val="24"/>
          <w:lang w:val="es-ES" w:eastAsia="es-ES"/>
        </w:rPr>
        <w:t>Isacovich</w:t>
      </w:r>
      <w:proofErr w:type="spellEnd"/>
      <w:r w:rsidRPr="00930459">
        <w:rPr>
          <w:rFonts w:ascii="Times New Roman" w:hAnsi="Times New Roman" w:cs="Times New Roman"/>
          <w:sz w:val="24"/>
          <w:szCs w:val="24"/>
          <w:lang w:val="es-ES" w:eastAsia="es-ES"/>
        </w:rPr>
        <w:t xml:space="preserve">, P. (2020) “Universidades y políticas sociales. El PROGRESAR y la apuesta por la educación superior como abordaje de las juventudes”. En: </w:t>
      </w:r>
      <w:r w:rsidRPr="00930459">
        <w:rPr>
          <w:rFonts w:ascii="Times New Roman" w:hAnsi="Times New Roman" w:cs="Times New Roman"/>
          <w:i/>
          <w:sz w:val="24"/>
          <w:szCs w:val="24"/>
          <w:lang w:val="es-ES" w:eastAsia="es-ES"/>
        </w:rPr>
        <w:t>Bordes, Revista de Política, Derecho y Sociedad</w:t>
      </w:r>
      <w:r w:rsidRPr="00930459">
        <w:rPr>
          <w:rFonts w:ascii="Times New Roman" w:hAnsi="Times New Roman" w:cs="Times New Roman"/>
          <w:sz w:val="24"/>
          <w:szCs w:val="24"/>
          <w:lang w:val="es-ES" w:eastAsia="es-ES"/>
        </w:rPr>
        <w:t xml:space="preserve">. Buenos Aires. </w:t>
      </w:r>
      <w:proofErr w:type="gramStart"/>
      <w:r w:rsidRPr="00930459">
        <w:rPr>
          <w:rFonts w:ascii="Times New Roman" w:hAnsi="Times New Roman" w:cs="Times New Roman"/>
          <w:sz w:val="24"/>
          <w:szCs w:val="24"/>
          <w:lang w:val="es-ES" w:eastAsia="es-ES"/>
        </w:rPr>
        <w:t>e-ISSN</w:t>
      </w:r>
      <w:proofErr w:type="gramEnd"/>
      <w:r w:rsidRPr="00930459">
        <w:rPr>
          <w:rFonts w:ascii="Times New Roman" w:hAnsi="Times New Roman" w:cs="Times New Roman"/>
          <w:sz w:val="24"/>
          <w:szCs w:val="24"/>
          <w:lang w:val="es-ES" w:eastAsia="es-ES"/>
        </w:rPr>
        <w:t>: 2524-9290, V. XV, pp. 17-25.</w:t>
      </w:r>
    </w:p>
    <w:p w:rsidR="00930459" w:rsidRDefault="00930459" w:rsidP="00930459">
      <w:pPr>
        <w:suppressAutoHyphens/>
        <w:spacing w:after="120" w:line="240" w:lineRule="auto"/>
        <w:jc w:val="both"/>
        <w:rPr>
          <w:rFonts w:ascii="Times New Roman" w:hAnsi="Times New Roman" w:cs="Times New Roman"/>
          <w:sz w:val="24"/>
          <w:szCs w:val="24"/>
          <w:lang w:val="es-ES"/>
        </w:rPr>
      </w:pPr>
      <w:proofErr w:type="spellStart"/>
      <w:r w:rsidRPr="00930459">
        <w:rPr>
          <w:rFonts w:ascii="Times New Roman" w:hAnsi="Times New Roman" w:cs="Times New Roman"/>
          <w:sz w:val="24"/>
          <w:szCs w:val="24"/>
          <w:lang w:val="es-ES"/>
        </w:rPr>
        <w:t>Isacovich</w:t>
      </w:r>
      <w:proofErr w:type="spellEnd"/>
      <w:r w:rsidRPr="00930459">
        <w:rPr>
          <w:rFonts w:ascii="Times New Roman" w:hAnsi="Times New Roman" w:cs="Times New Roman"/>
          <w:sz w:val="24"/>
          <w:szCs w:val="24"/>
          <w:lang w:val="es-ES"/>
        </w:rPr>
        <w:t xml:space="preserve">, Paula y Julieta </w:t>
      </w:r>
      <w:proofErr w:type="spellStart"/>
      <w:r w:rsidRPr="00930459">
        <w:rPr>
          <w:rFonts w:ascii="Times New Roman" w:hAnsi="Times New Roman" w:cs="Times New Roman"/>
          <w:sz w:val="24"/>
          <w:szCs w:val="24"/>
          <w:lang w:val="es-ES"/>
        </w:rPr>
        <w:t>Grinberg</w:t>
      </w:r>
      <w:proofErr w:type="spellEnd"/>
      <w:r w:rsidRPr="00930459">
        <w:rPr>
          <w:rFonts w:ascii="Times New Roman" w:hAnsi="Times New Roman" w:cs="Times New Roman"/>
          <w:sz w:val="24"/>
          <w:szCs w:val="24"/>
          <w:lang w:val="es-ES"/>
        </w:rPr>
        <w:t xml:space="preserve"> (2020). </w:t>
      </w:r>
      <w:r w:rsidRPr="00930459">
        <w:rPr>
          <w:rFonts w:ascii="Times New Roman" w:hAnsi="Times New Roman" w:cs="Times New Roman"/>
          <w:i/>
          <w:sz w:val="24"/>
          <w:szCs w:val="24"/>
          <w:lang w:val="es-ES"/>
        </w:rPr>
        <w:t>Infancias y juventudes a 30 años de la Convención Internacional sobre los Derechos del Niño. Políticas, normativas y prácticas en tensión.</w:t>
      </w:r>
      <w:r w:rsidRPr="00930459">
        <w:rPr>
          <w:rFonts w:ascii="Times New Roman" w:hAnsi="Times New Roman" w:cs="Times New Roman"/>
          <w:sz w:val="24"/>
          <w:szCs w:val="24"/>
          <w:lang w:val="es-ES"/>
        </w:rPr>
        <w:t xml:space="preserve"> EDUNPAZ, José C. Paz, ISBN 978-987-4110-47-3, 454 págs. </w:t>
      </w:r>
    </w:p>
    <w:p w:rsidR="00930459" w:rsidRPr="00930459" w:rsidRDefault="00930459" w:rsidP="00930459">
      <w:pPr>
        <w:spacing w:after="120" w:line="240" w:lineRule="auto"/>
        <w:jc w:val="both"/>
        <w:rPr>
          <w:rFonts w:ascii="Times New Roman" w:hAnsi="Times New Roman" w:cs="Times New Roman"/>
          <w:bCs/>
          <w:color w:val="FF0000"/>
          <w:sz w:val="24"/>
          <w:szCs w:val="24"/>
          <w:highlight w:val="yellow"/>
        </w:rPr>
      </w:pPr>
      <w:proofErr w:type="spellStart"/>
      <w:r w:rsidRPr="00930459">
        <w:rPr>
          <w:rFonts w:ascii="Times New Roman" w:hAnsi="Times New Roman" w:cs="Times New Roman"/>
          <w:sz w:val="24"/>
          <w:szCs w:val="24"/>
          <w:lang w:val="es-ES"/>
        </w:rPr>
        <w:t>Isacovich</w:t>
      </w:r>
      <w:proofErr w:type="spellEnd"/>
      <w:r w:rsidRPr="00930459">
        <w:rPr>
          <w:rFonts w:ascii="Times New Roman" w:hAnsi="Times New Roman" w:cs="Times New Roman"/>
          <w:sz w:val="24"/>
          <w:szCs w:val="24"/>
          <w:lang w:val="es-ES"/>
        </w:rPr>
        <w:t xml:space="preserve">, Paula y Marina </w:t>
      </w:r>
      <w:proofErr w:type="spellStart"/>
      <w:r w:rsidRPr="00930459">
        <w:rPr>
          <w:rFonts w:ascii="Times New Roman" w:hAnsi="Times New Roman" w:cs="Times New Roman"/>
          <w:sz w:val="24"/>
          <w:szCs w:val="24"/>
          <w:lang w:val="es-ES"/>
        </w:rPr>
        <w:t>Wagener</w:t>
      </w:r>
      <w:proofErr w:type="spellEnd"/>
      <w:r w:rsidRPr="00930459">
        <w:rPr>
          <w:rFonts w:ascii="Times New Roman" w:hAnsi="Times New Roman" w:cs="Times New Roman"/>
          <w:sz w:val="24"/>
          <w:szCs w:val="24"/>
          <w:lang w:val="es-ES"/>
        </w:rPr>
        <w:t xml:space="preserve"> (2021) “</w:t>
      </w:r>
      <w:r w:rsidRPr="00930459">
        <w:rPr>
          <w:rFonts w:ascii="Times New Roman" w:eastAsia="Arial" w:hAnsi="Times New Roman" w:cs="Times New Roman"/>
          <w:sz w:val="24"/>
          <w:szCs w:val="24"/>
        </w:rPr>
        <w:t xml:space="preserve">Cuando </w:t>
      </w:r>
      <w:r w:rsidRPr="00930459">
        <w:rPr>
          <w:rFonts w:ascii="Times New Roman" w:eastAsia="Arial" w:hAnsi="Times New Roman" w:cs="Times New Roman"/>
          <w:i/>
          <w:sz w:val="24"/>
          <w:szCs w:val="24"/>
        </w:rPr>
        <w:t>este municipio nació no teníamos ni cementerio</w:t>
      </w:r>
      <w:r w:rsidRPr="00930459">
        <w:rPr>
          <w:rFonts w:ascii="Times New Roman" w:eastAsia="Arial" w:hAnsi="Times New Roman" w:cs="Times New Roman"/>
          <w:sz w:val="24"/>
          <w:szCs w:val="24"/>
        </w:rPr>
        <w:t xml:space="preserve">. Un análisis antropológico de la producción del Estado en el Conurbano Bonaerense”. En: Revista Ensambles, N° 15. </w:t>
      </w:r>
      <w:r w:rsidRPr="00930459">
        <w:rPr>
          <w:rFonts w:ascii="Times New Roman" w:hAnsi="Times New Roman" w:cs="Times New Roman"/>
          <w:sz w:val="24"/>
          <w:szCs w:val="24"/>
          <w:lang w:val="es-ES"/>
        </w:rPr>
        <w:t>En prensa</w:t>
      </w:r>
    </w:p>
    <w:p w:rsidR="00A03DD0" w:rsidRDefault="00930459" w:rsidP="00A03DD0">
      <w:pPr>
        <w:spacing w:after="120" w:line="240" w:lineRule="auto"/>
        <w:jc w:val="both"/>
        <w:rPr>
          <w:rFonts w:ascii="Times New Roman" w:hAnsi="Times New Roman" w:cs="Times New Roman"/>
          <w:bCs/>
          <w:color w:val="FF0000"/>
          <w:sz w:val="24"/>
          <w:szCs w:val="24"/>
        </w:rPr>
      </w:pPr>
      <w:r>
        <w:rPr>
          <w:rFonts w:ascii="Times New Roman" w:eastAsia="Times New Roman" w:hAnsi="Times New Roman" w:cs="Times New Roman"/>
          <w:sz w:val="24"/>
          <w:szCs w:val="24"/>
          <w:highlight w:val="white"/>
        </w:rPr>
        <w:t xml:space="preserve">Manzano, V. (2020) “Derechos y subjetividades en la producción colectiva del Gran Buenos Aires: sobre la política de la vida (digna)”. En: </w:t>
      </w:r>
      <w:proofErr w:type="spellStart"/>
      <w:r>
        <w:rPr>
          <w:rFonts w:ascii="Times New Roman" w:eastAsia="Times New Roman" w:hAnsi="Times New Roman" w:cs="Times New Roman"/>
          <w:sz w:val="24"/>
          <w:szCs w:val="24"/>
          <w:highlight w:val="white"/>
        </w:rPr>
        <w:t>Journal</w:t>
      </w:r>
      <w:proofErr w:type="spellEnd"/>
      <w:r>
        <w:rPr>
          <w:rFonts w:ascii="Times New Roman" w:eastAsia="Times New Roman" w:hAnsi="Times New Roman" w:cs="Times New Roman"/>
          <w:sz w:val="24"/>
          <w:szCs w:val="24"/>
          <w:highlight w:val="white"/>
        </w:rPr>
        <w:t xml:space="preserve"> de Comunicación Social 10(10), 13-47. </w:t>
      </w:r>
    </w:p>
    <w:p w:rsidR="002A0864" w:rsidRDefault="00A03DD0" w:rsidP="002A0864">
      <w:pPr>
        <w:spacing w:after="120" w:line="240" w:lineRule="auto"/>
        <w:jc w:val="both"/>
        <w:rPr>
          <w:rFonts w:ascii="Times New Roman" w:hAnsi="Times New Roman" w:cs="Times New Roman"/>
          <w:sz w:val="24"/>
          <w:szCs w:val="24"/>
        </w:rPr>
      </w:pPr>
      <w:proofErr w:type="spellStart"/>
      <w:r w:rsidRPr="00E404D3">
        <w:rPr>
          <w:rFonts w:ascii="Times New Roman" w:hAnsi="Times New Roman" w:cs="Times New Roman"/>
          <w:sz w:val="24"/>
          <w:szCs w:val="24"/>
        </w:rPr>
        <w:t>Peirano</w:t>
      </w:r>
      <w:proofErr w:type="spellEnd"/>
      <w:r w:rsidRPr="00E404D3">
        <w:rPr>
          <w:rFonts w:ascii="Times New Roman" w:hAnsi="Times New Roman" w:cs="Times New Roman"/>
          <w:sz w:val="24"/>
          <w:szCs w:val="24"/>
        </w:rPr>
        <w:t>, M. (199</w:t>
      </w:r>
      <w:r>
        <w:rPr>
          <w:rFonts w:ascii="Times New Roman" w:hAnsi="Times New Roman" w:cs="Times New Roman"/>
          <w:sz w:val="24"/>
          <w:szCs w:val="24"/>
        </w:rPr>
        <w:t xml:space="preserve">2) A favor da </w:t>
      </w:r>
      <w:proofErr w:type="spellStart"/>
      <w:r>
        <w:rPr>
          <w:rFonts w:ascii="Times New Roman" w:hAnsi="Times New Roman" w:cs="Times New Roman"/>
          <w:sz w:val="24"/>
          <w:szCs w:val="24"/>
        </w:rPr>
        <w:t>etnografia</w:t>
      </w:r>
      <w:proofErr w:type="spellEnd"/>
      <w:r>
        <w:rPr>
          <w:rFonts w:ascii="Times New Roman" w:hAnsi="Times New Roman" w:cs="Times New Roman"/>
          <w:sz w:val="24"/>
          <w:szCs w:val="24"/>
        </w:rPr>
        <w:t xml:space="preserve">. </w:t>
      </w:r>
      <w:r w:rsidRPr="00CD0501">
        <w:rPr>
          <w:rFonts w:ascii="Times New Roman" w:hAnsi="Times New Roman" w:cs="Times New Roman"/>
          <w:i/>
          <w:sz w:val="24"/>
          <w:szCs w:val="24"/>
        </w:rPr>
        <w:t xml:space="preserve">Serie </w:t>
      </w:r>
      <w:proofErr w:type="spellStart"/>
      <w:r w:rsidRPr="00CD0501">
        <w:rPr>
          <w:rFonts w:ascii="Times New Roman" w:hAnsi="Times New Roman" w:cs="Times New Roman"/>
          <w:i/>
          <w:sz w:val="24"/>
          <w:szCs w:val="24"/>
        </w:rPr>
        <w:t>Antropologia</w:t>
      </w:r>
      <w:proofErr w:type="spellEnd"/>
      <w:r w:rsidRPr="00E404D3">
        <w:rPr>
          <w:rFonts w:ascii="Times New Roman" w:hAnsi="Times New Roman" w:cs="Times New Roman"/>
          <w:sz w:val="24"/>
          <w:szCs w:val="24"/>
        </w:rPr>
        <w:t xml:space="preserve">, Nº 130. Brasilia: </w:t>
      </w:r>
      <w:proofErr w:type="spellStart"/>
      <w:r w:rsidRPr="00E404D3">
        <w:rPr>
          <w:rFonts w:ascii="Times New Roman" w:hAnsi="Times New Roman" w:cs="Times New Roman"/>
          <w:sz w:val="24"/>
          <w:szCs w:val="24"/>
        </w:rPr>
        <w:t>Universidade</w:t>
      </w:r>
      <w:proofErr w:type="spellEnd"/>
      <w:r w:rsidRPr="00E404D3">
        <w:rPr>
          <w:rFonts w:ascii="Times New Roman" w:hAnsi="Times New Roman" w:cs="Times New Roman"/>
          <w:sz w:val="24"/>
          <w:szCs w:val="24"/>
        </w:rPr>
        <w:t xml:space="preserve"> de </w:t>
      </w:r>
      <w:proofErr w:type="spellStart"/>
      <w:r w:rsidRPr="00E404D3">
        <w:rPr>
          <w:rFonts w:ascii="Times New Roman" w:hAnsi="Times New Roman" w:cs="Times New Roman"/>
          <w:sz w:val="24"/>
          <w:szCs w:val="24"/>
        </w:rPr>
        <w:t>Brasília</w:t>
      </w:r>
      <w:proofErr w:type="spellEnd"/>
      <w:r w:rsidRPr="00E404D3">
        <w:rPr>
          <w:rFonts w:ascii="Times New Roman" w:hAnsi="Times New Roman" w:cs="Times New Roman"/>
          <w:sz w:val="24"/>
          <w:szCs w:val="24"/>
        </w:rPr>
        <w:t>.</w:t>
      </w:r>
    </w:p>
    <w:p w:rsidR="002A0864" w:rsidRPr="00E404D3" w:rsidRDefault="002A0864" w:rsidP="002A0864">
      <w:pPr>
        <w:spacing w:after="120" w:line="240" w:lineRule="auto"/>
        <w:jc w:val="both"/>
        <w:rPr>
          <w:rFonts w:ascii="Times New Roman" w:hAnsi="Times New Roman" w:cs="Times New Roman"/>
          <w:sz w:val="24"/>
          <w:szCs w:val="24"/>
        </w:rPr>
      </w:pPr>
      <w:proofErr w:type="spellStart"/>
      <w:r w:rsidRPr="00E404D3">
        <w:rPr>
          <w:rFonts w:ascii="Times New Roman" w:hAnsi="Times New Roman" w:cs="Times New Roman"/>
          <w:sz w:val="24"/>
          <w:szCs w:val="24"/>
        </w:rPr>
        <w:t>Petrelli</w:t>
      </w:r>
      <w:proofErr w:type="spellEnd"/>
      <w:r w:rsidRPr="00E404D3">
        <w:rPr>
          <w:rFonts w:ascii="Times New Roman" w:hAnsi="Times New Roman" w:cs="Times New Roman"/>
          <w:sz w:val="24"/>
          <w:szCs w:val="24"/>
        </w:rPr>
        <w:t xml:space="preserve">, L.; </w:t>
      </w:r>
      <w:proofErr w:type="spellStart"/>
      <w:r w:rsidRPr="00E404D3">
        <w:rPr>
          <w:rFonts w:ascii="Times New Roman" w:hAnsi="Times New Roman" w:cs="Times New Roman"/>
          <w:sz w:val="24"/>
          <w:szCs w:val="24"/>
        </w:rPr>
        <w:t>Isaco</w:t>
      </w:r>
      <w:r>
        <w:rPr>
          <w:rFonts w:ascii="Times New Roman" w:hAnsi="Times New Roman" w:cs="Times New Roman"/>
          <w:sz w:val="24"/>
          <w:szCs w:val="24"/>
        </w:rPr>
        <w:t>vich</w:t>
      </w:r>
      <w:proofErr w:type="spellEnd"/>
      <w:r>
        <w:rPr>
          <w:rFonts w:ascii="Times New Roman" w:hAnsi="Times New Roman" w:cs="Times New Roman"/>
          <w:sz w:val="24"/>
          <w:szCs w:val="24"/>
        </w:rPr>
        <w:t xml:space="preserve">, P. y M. </w:t>
      </w:r>
      <w:proofErr w:type="spellStart"/>
      <w:r>
        <w:rPr>
          <w:rFonts w:ascii="Times New Roman" w:hAnsi="Times New Roman" w:cs="Times New Roman"/>
          <w:sz w:val="24"/>
          <w:szCs w:val="24"/>
        </w:rPr>
        <w:t>Mattioni</w:t>
      </w:r>
      <w:proofErr w:type="spellEnd"/>
      <w:r>
        <w:rPr>
          <w:rFonts w:ascii="Times New Roman" w:hAnsi="Times New Roman" w:cs="Times New Roman"/>
          <w:sz w:val="24"/>
          <w:szCs w:val="24"/>
        </w:rPr>
        <w:t xml:space="preserve"> (2022). </w:t>
      </w:r>
      <w:r w:rsidRPr="00E404D3">
        <w:rPr>
          <w:rFonts w:ascii="Times New Roman" w:hAnsi="Times New Roman" w:cs="Times New Roman"/>
          <w:sz w:val="24"/>
          <w:szCs w:val="24"/>
        </w:rPr>
        <w:t xml:space="preserve">Reconfiguraciones del trabajo docente y los modos de estudiar tras un año de pandemia: políticas institucionales, apropiaciones y necesidades de contacto. En: </w:t>
      </w:r>
      <w:proofErr w:type="spellStart"/>
      <w:r w:rsidRPr="00E404D3">
        <w:rPr>
          <w:rFonts w:ascii="Times New Roman" w:hAnsi="Times New Roman" w:cs="Times New Roman"/>
          <w:sz w:val="24"/>
          <w:szCs w:val="24"/>
        </w:rPr>
        <w:t>Goren</w:t>
      </w:r>
      <w:proofErr w:type="spellEnd"/>
      <w:r w:rsidRPr="00E404D3">
        <w:rPr>
          <w:rFonts w:ascii="Times New Roman" w:hAnsi="Times New Roman" w:cs="Times New Roman"/>
          <w:sz w:val="24"/>
          <w:szCs w:val="24"/>
        </w:rPr>
        <w:t xml:space="preserve">, Nora y Guillermo Ferrón (2022). </w:t>
      </w:r>
      <w:r w:rsidRPr="00E404D3">
        <w:rPr>
          <w:rFonts w:ascii="Times New Roman" w:hAnsi="Times New Roman" w:cs="Times New Roman"/>
          <w:i/>
          <w:sz w:val="24"/>
          <w:szCs w:val="24"/>
        </w:rPr>
        <w:t xml:space="preserve">Desigualdades en el Marco de la Pandemia III. Nuevas configuraciones </w:t>
      </w:r>
      <w:proofErr w:type="spellStart"/>
      <w:r w:rsidRPr="00E404D3">
        <w:rPr>
          <w:rFonts w:ascii="Times New Roman" w:hAnsi="Times New Roman" w:cs="Times New Roman"/>
          <w:i/>
          <w:sz w:val="24"/>
          <w:szCs w:val="24"/>
        </w:rPr>
        <w:t>socioterritoriales</w:t>
      </w:r>
      <w:proofErr w:type="spellEnd"/>
      <w:r>
        <w:rPr>
          <w:rFonts w:ascii="Times New Roman" w:hAnsi="Times New Roman" w:cs="Times New Roman"/>
          <w:i/>
          <w:sz w:val="24"/>
          <w:szCs w:val="24"/>
        </w:rPr>
        <w:t xml:space="preserve"> </w:t>
      </w:r>
      <w:r w:rsidRPr="00CD0501">
        <w:rPr>
          <w:rFonts w:ascii="Times New Roman" w:hAnsi="Times New Roman" w:cs="Times New Roman"/>
          <w:sz w:val="24"/>
          <w:szCs w:val="24"/>
        </w:rPr>
        <w:t>(</w:t>
      </w:r>
      <w:r>
        <w:rPr>
          <w:rFonts w:ascii="Times New Roman" w:hAnsi="Times New Roman" w:cs="Times New Roman"/>
          <w:sz w:val="24"/>
          <w:szCs w:val="24"/>
        </w:rPr>
        <w:t>169-203</w:t>
      </w:r>
      <w:r w:rsidRPr="00CD0501">
        <w:rPr>
          <w:rFonts w:ascii="Times New Roman" w:hAnsi="Times New Roman" w:cs="Times New Roman"/>
          <w:sz w:val="24"/>
          <w:szCs w:val="24"/>
        </w:rPr>
        <w:t>)</w:t>
      </w:r>
      <w:r w:rsidRPr="00E404D3">
        <w:rPr>
          <w:rFonts w:ascii="Times New Roman" w:hAnsi="Times New Roman" w:cs="Times New Roman"/>
          <w:sz w:val="24"/>
          <w:szCs w:val="24"/>
        </w:rPr>
        <w:t>. José C. Paz: EDUNPAZ.</w:t>
      </w:r>
    </w:p>
    <w:p w:rsidR="00A03DD0" w:rsidRPr="00A03DD0" w:rsidRDefault="00A03DD0" w:rsidP="00A03DD0">
      <w:pPr>
        <w:spacing w:after="120" w:line="240" w:lineRule="auto"/>
        <w:jc w:val="both"/>
        <w:rPr>
          <w:rFonts w:ascii="Times New Roman" w:hAnsi="Times New Roman" w:cs="Times New Roman"/>
          <w:sz w:val="24"/>
          <w:szCs w:val="24"/>
        </w:rPr>
      </w:pPr>
      <w:r w:rsidRPr="00E404D3">
        <w:rPr>
          <w:rFonts w:ascii="Times New Roman" w:hAnsi="Times New Roman" w:cs="Times New Roman"/>
          <w:sz w:val="24"/>
          <w:szCs w:val="24"/>
        </w:rPr>
        <w:t xml:space="preserve">Rockwell, E. (2009) </w:t>
      </w:r>
      <w:r w:rsidRPr="00CD0501">
        <w:rPr>
          <w:rFonts w:ascii="Times New Roman" w:hAnsi="Times New Roman" w:cs="Times New Roman"/>
          <w:i/>
          <w:sz w:val="24"/>
          <w:szCs w:val="24"/>
        </w:rPr>
        <w:t>La experiencia etnográfica. Historia y cultura en los procesos educativos</w:t>
      </w:r>
      <w:r w:rsidRPr="00E404D3">
        <w:rPr>
          <w:rFonts w:ascii="Times New Roman" w:hAnsi="Times New Roman" w:cs="Times New Roman"/>
          <w:sz w:val="24"/>
          <w:szCs w:val="24"/>
        </w:rPr>
        <w:t>. Buenos Aires</w:t>
      </w:r>
      <w:r>
        <w:rPr>
          <w:rFonts w:ascii="Times New Roman" w:hAnsi="Times New Roman" w:cs="Times New Roman"/>
          <w:sz w:val="24"/>
          <w:szCs w:val="24"/>
        </w:rPr>
        <w:t>:</w:t>
      </w:r>
      <w:r w:rsidRPr="00E404D3">
        <w:rPr>
          <w:rFonts w:ascii="Times New Roman" w:hAnsi="Times New Roman" w:cs="Times New Roman"/>
          <w:sz w:val="24"/>
          <w:szCs w:val="24"/>
        </w:rPr>
        <w:t xml:space="preserve"> Paidós.</w:t>
      </w:r>
    </w:p>
    <w:p w:rsidR="00930459" w:rsidRPr="00930459" w:rsidRDefault="00930459" w:rsidP="00930459">
      <w:pPr>
        <w:suppressAutoHyphens/>
        <w:spacing w:after="120" w:line="240" w:lineRule="auto"/>
        <w:jc w:val="both"/>
        <w:rPr>
          <w:rFonts w:ascii="Times New Roman" w:eastAsia="Times New Roman" w:hAnsi="Times New Roman" w:cs="Times New Roman"/>
          <w:sz w:val="24"/>
          <w:szCs w:val="24"/>
        </w:rPr>
      </w:pPr>
      <w:proofErr w:type="spellStart"/>
      <w:r w:rsidRPr="00930459">
        <w:rPr>
          <w:rFonts w:ascii="Times New Roman" w:eastAsia="Times New Roman" w:hAnsi="Times New Roman" w:cs="Times New Roman"/>
          <w:sz w:val="24"/>
          <w:szCs w:val="24"/>
        </w:rPr>
        <w:t>Sharma</w:t>
      </w:r>
      <w:proofErr w:type="spellEnd"/>
      <w:r w:rsidRPr="00930459">
        <w:rPr>
          <w:rFonts w:ascii="Times New Roman" w:eastAsia="Times New Roman" w:hAnsi="Times New Roman" w:cs="Times New Roman"/>
          <w:sz w:val="24"/>
          <w:szCs w:val="24"/>
        </w:rPr>
        <w:t xml:space="preserve">, A. y </w:t>
      </w:r>
      <w:proofErr w:type="spellStart"/>
      <w:r w:rsidRPr="00930459">
        <w:rPr>
          <w:rFonts w:ascii="Times New Roman" w:eastAsia="Times New Roman" w:hAnsi="Times New Roman" w:cs="Times New Roman"/>
          <w:sz w:val="24"/>
          <w:szCs w:val="24"/>
        </w:rPr>
        <w:t>Gupta</w:t>
      </w:r>
      <w:proofErr w:type="spellEnd"/>
      <w:r w:rsidRPr="00930459">
        <w:rPr>
          <w:rFonts w:ascii="Times New Roman" w:eastAsia="Times New Roman" w:hAnsi="Times New Roman" w:cs="Times New Roman"/>
          <w:sz w:val="24"/>
          <w:szCs w:val="24"/>
        </w:rPr>
        <w:t>, A. (2006): “</w:t>
      </w:r>
      <w:proofErr w:type="spellStart"/>
      <w:r w:rsidRPr="00930459">
        <w:rPr>
          <w:rFonts w:ascii="Times New Roman" w:eastAsia="Times New Roman" w:hAnsi="Times New Roman" w:cs="Times New Roman"/>
          <w:sz w:val="24"/>
          <w:szCs w:val="24"/>
        </w:rPr>
        <w:t>Introduction</w:t>
      </w:r>
      <w:proofErr w:type="spellEnd"/>
      <w:r w:rsidRPr="00930459">
        <w:rPr>
          <w:rFonts w:ascii="Times New Roman" w:eastAsia="Times New Roman" w:hAnsi="Times New Roman" w:cs="Times New Roman"/>
          <w:sz w:val="24"/>
          <w:szCs w:val="24"/>
        </w:rPr>
        <w:t xml:space="preserve">: </w:t>
      </w:r>
      <w:proofErr w:type="spellStart"/>
      <w:r w:rsidRPr="00930459">
        <w:rPr>
          <w:rFonts w:ascii="Times New Roman" w:eastAsia="Times New Roman" w:hAnsi="Times New Roman" w:cs="Times New Roman"/>
          <w:sz w:val="24"/>
          <w:szCs w:val="24"/>
        </w:rPr>
        <w:t>Rethinking</w:t>
      </w:r>
      <w:proofErr w:type="spellEnd"/>
      <w:r w:rsidRPr="00930459">
        <w:rPr>
          <w:rFonts w:ascii="Times New Roman" w:eastAsia="Times New Roman" w:hAnsi="Times New Roman" w:cs="Times New Roman"/>
          <w:sz w:val="24"/>
          <w:szCs w:val="24"/>
        </w:rPr>
        <w:t xml:space="preserve"> </w:t>
      </w:r>
      <w:proofErr w:type="spellStart"/>
      <w:r w:rsidRPr="00930459">
        <w:rPr>
          <w:rFonts w:ascii="Times New Roman" w:eastAsia="Times New Roman" w:hAnsi="Times New Roman" w:cs="Times New Roman"/>
          <w:sz w:val="24"/>
          <w:szCs w:val="24"/>
        </w:rPr>
        <w:t>theories</w:t>
      </w:r>
      <w:proofErr w:type="spellEnd"/>
      <w:r w:rsidRPr="00930459">
        <w:rPr>
          <w:rFonts w:ascii="Times New Roman" w:eastAsia="Times New Roman" w:hAnsi="Times New Roman" w:cs="Times New Roman"/>
          <w:sz w:val="24"/>
          <w:szCs w:val="24"/>
        </w:rPr>
        <w:t xml:space="preserve"> of </w:t>
      </w:r>
      <w:proofErr w:type="spellStart"/>
      <w:r w:rsidRPr="00930459">
        <w:rPr>
          <w:rFonts w:ascii="Times New Roman" w:eastAsia="Times New Roman" w:hAnsi="Times New Roman" w:cs="Times New Roman"/>
          <w:sz w:val="24"/>
          <w:szCs w:val="24"/>
        </w:rPr>
        <w:t>the</w:t>
      </w:r>
      <w:proofErr w:type="spellEnd"/>
      <w:r w:rsidRPr="00930459">
        <w:rPr>
          <w:rFonts w:ascii="Times New Roman" w:eastAsia="Times New Roman" w:hAnsi="Times New Roman" w:cs="Times New Roman"/>
          <w:sz w:val="24"/>
          <w:szCs w:val="24"/>
        </w:rPr>
        <w:t xml:space="preserve"> </w:t>
      </w:r>
      <w:proofErr w:type="spellStart"/>
      <w:r w:rsidRPr="00930459">
        <w:rPr>
          <w:rFonts w:ascii="Times New Roman" w:eastAsia="Times New Roman" w:hAnsi="Times New Roman" w:cs="Times New Roman"/>
          <w:sz w:val="24"/>
          <w:szCs w:val="24"/>
        </w:rPr>
        <w:t>State</w:t>
      </w:r>
      <w:proofErr w:type="spellEnd"/>
      <w:r w:rsidRPr="00930459">
        <w:rPr>
          <w:rFonts w:ascii="Times New Roman" w:eastAsia="Times New Roman" w:hAnsi="Times New Roman" w:cs="Times New Roman"/>
          <w:sz w:val="24"/>
          <w:szCs w:val="24"/>
        </w:rPr>
        <w:t xml:space="preserve"> in a </w:t>
      </w:r>
      <w:proofErr w:type="spellStart"/>
      <w:r w:rsidRPr="00930459">
        <w:rPr>
          <w:rFonts w:ascii="Times New Roman" w:eastAsia="Times New Roman" w:hAnsi="Times New Roman" w:cs="Times New Roman"/>
          <w:sz w:val="24"/>
          <w:szCs w:val="24"/>
        </w:rPr>
        <w:t>age</w:t>
      </w:r>
      <w:proofErr w:type="spellEnd"/>
      <w:r w:rsidRPr="00930459">
        <w:rPr>
          <w:rFonts w:ascii="Times New Roman" w:eastAsia="Times New Roman" w:hAnsi="Times New Roman" w:cs="Times New Roman"/>
          <w:sz w:val="24"/>
          <w:szCs w:val="24"/>
        </w:rPr>
        <w:t xml:space="preserve"> of  </w:t>
      </w:r>
      <w:proofErr w:type="spellStart"/>
      <w:r w:rsidRPr="00930459">
        <w:rPr>
          <w:rFonts w:ascii="Times New Roman" w:eastAsia="Times New Roman" w:hAnsi="Times New Roman" w:cs="Times New Roman"/>
          <w:sz w:val="24"/>
          <w:szCs w:val="24"/>
        </w:rPr>
        <w:t>globalization</w:t>
      </w:r>
      <w:proofErr w:type="spellEnd"/>
      <w:r w:rsidRPr="00930459">
        <w:rPr>
          <w:rFonts w:ascii="Times New Roman" w:eastAsia="Times New Roman" w:hAnsi="Times New Roman" w:cs="Times New Roman"/>
          <w:sz w:val="24"/>
          <w:szCs w:val="24"/>
        </w:rPr>
        <w:t xml:space="preserve">”.  En  </w:t>
      </w:r>
      <w:proofErr w:type="spellStart"/>
      <w:r w:rsidRPr="00930459">
        <w:rPr>
          <w:rFonts w:ascii="Times New Roman" w:eastAsia="Times New Roman" w:hAnsi="Times New Roman" w:cs="Times New Roman"/>
          <w:sz w:val="24"/>
          <w:szCs w:val="24"/>
        </w:rPr>
        <w:t>Sharma</w:t>
      </w:r>
      <w:proofErr w:type="spellEnd"/>
      <w:r w:rsidRPr="00930459">
        <w:rPr>
          <w:rFonts w:ascii="Times New Roman" w:eastAsia="Times New Roman" w:hAnsi="Times New Roman" w:cs="Times New Roman"/>
          <w:sz w:val="24"/>
          <w:szCs w:val="24"/>
        </w:rPr>
        <w:t xml:space="preserve">,  A.  </w:t>
      </w:r>
      <w:proofErr w:type="gramStart"/>
      <w:r w:rsidRPr="00930459">
        <w:rPr>
          <w:rFonts w:ascii="Times New Roman" w:eastAsia="Times New Roman" w:hAnsi="Times New Roman" w:cs="Times New Roman"/>
          <w:sz w:val="24"/>
          <w:szCs w:val="24"/>
        </w:rPr>
        <w:t>y</w:t>
      </w:r>
      <w:proofErr w:type="gramEnd"/>
      <w:r w:rsidRPr="00930459">
        <w:rPr>
          <w:rFonts w:ascii="Times New Roman" w:eastAsia="Times New Roman" w:hAnsi="Times New Roman" w:cs="Times New Roman"/>
          <w:sz w:val="24"/>
          <w:szCs w:val="24"/>
        </w:rPr>
        <w:t xml:space="preserve">  </w:t>
      </w:r>
      <w:proofErr w:type="spellStart"/>
      <w:r w:rsidRPr="00930459">
        <w:rPr>
          <w:rFonts w:ascii="Times New Roman" w:eastAsia="Times New Roman" w:hAnsi="Times New Roman" w:cs="Times New Roman"/>
          <w:sz w:val="24"/>
          <w:szCs w:val="24"/>
        </w:rPr>
        <w:t>Gupta</w:t>
      </w:r>
      <w:proofErr w:type="spellEnd"/>
      <w:r w:rsidRPr="00930459">
        <w:rPr>
          <w:rFonts w:ascii="Times New Roman" w:eastAsia="Times New Roman" w:hAnsi="Times New Roman" w:cs="Times New Roman"/>
          <w:sz w:val="24"/>
          <w:szCs w:val="24"/>
        </w:rPr>
        <w:t>,  A.  (</w:t>
      </w:r>
      <w:proofErr w:type="gramStart"/>
      <w:r w:rsidRPr="00930459">
        <w:rPr>
          <w:rFonts w:ascii="Times New Roman" w:eastAsia="Times New Roman" w:hAnsi="Times New Roman" w:cs="Times New Roman"/>
          <w:sz w:val="24"/>
          <w:szCs w:val="24"/>
        </w:rPr>
        <w:t>eds</w:t>
      </w:r>
      <w:proofErr w:type="gramEnd"/>
      <w:r w:rsidRPr="00930459">
        <w:rPr>
          <w:rFonts w:ascii="Times New Roman" w:eastAsia="Times New Roman" w:hAnsi="Times New Roman" w:cs="Times New Roman"/>
          <w:sz w:val="24"/>
          <w:szCs w:val="24"/>
        </w:rPr>
        <w:t xml:space="preserve">.)  </w:t>
      </w:r>
      <w:proofErr w:type="spellStart"/>
      <w:r w:rsidRPr="00930459">
        <w:rPr>
          <w:rFonts w:ascii="Times New Roman" w:eastAsia="Times New Roman" w:hAnsi="Times New Roman" w:cs="Times New Roman"/>
          <w:i/>
          <w:sz w:val="24"/>
          <w:szCs w:val="24"/>
        </w:rPr>
        <w:t>The</w:t>
      </w:r>
      <w:proofErr w:type="spellEnd"/>
      <w:r w:rsidRPr="00930459">
        <w:rPr>
          <w:rFonts w:ascii="Times New Roman" w:eastAsia="Times New Roman" w:hAnsi="Times New Roman" w:cs="Times New Roman"/>
          <w:i/>
          <w:sz w:val="24"/>
          <w:szCs w:val="24"/>
        </w:rPr>
        <w:t xml:space="preserve">  </w:t>
      </w:r>
      <w:proofErr w:type="spellStart"/>
      <w:r w:rsidRPr="00930459">
        <w:rPr>
          <w:rFonts w:ascii="Times New Roman" w:eastAsia="Times New Roman" w:hAnsi="Times New Roman" w:cs="Times New Roman"/>
          <w:i/>
          <w:sz w:val="24"/>
          <w:szCs w:val="24"/>
        </w:rPr>
        <w:t>anthropology</w:t>
      </w:r>
      <w:proofErr w:type="spellEnd"/>
      <w:r w:rsidRPr="00930459">
        <w:rPr>
          <w:rFonts w:ascii="Times New Roman" w:eastAsia="Times New Roman" w:hAnsi="Times New Roman" w:cs="Times New Roman"/>
          <w:i/>
          <w:sz w:val="24"/>
          <w:szCs w:val="24"/>
        </w:rPr>
        <w:t xml:space="preserve">  of  </w:t>
      </w:r>
      <w:proofErr w:type="spellStart"/>
      <w:r w:rsidRPr="00930459">
        <w:rPr>
          <w:rFonts w:ascii="Times New Roman" w:eastAsia="Times New Roman" w:hAnsi="Times New Roman" w:cs="Times New Roman"/>
          <w:i/>
          <w:sz w:val="24"/>
          <w:szCs w:val="24"/>
        </w:rPr>
        <w:t>the</w:t>
      </w:r>
      <w:proofErr w:type="spellEnd"/>
      <w:r w:rsidRPr="00930459">
        <w:rPr>
          <w:rFonts w:ascii="Times New Roman" w:eastAsia="Times New Roman" w:hAnsi="Times New Roman" w:cs="Times New Roman"/>
          <w:i/>
          <w:sz w:val="24"/>
          <w:szCs w:val="24"/>
        </w:rPr>
        <w:t xml:space="preserve"> </w:t>
      </w:r>
      <w:proofErr w:type="spellStart"/>
      <w:r w:rsidRPr="00930459">
        <w:rPr>
          <w:rFonts w:ascii="Times New Roman" w:eastAsia="Times New Roman" w:hAnsi="Times New Roman" w:cs="Times New Roman"/>
          <w:i/>
          <w:sz w:val="24"/>
          <w:szCs w:val="24"/>
        </w:rPr>
        <w:t>state</w:t>
      </w:r>
      <w:proofErr w:type="spellEnd"/>
      <w:r w:rsidRPr="00930459">
        <w:rPr>
          <w:rFonts w:ascii="Times New Roman" w:eastAsia="Times New Roman" w:hAnsi="Times New Roman" w:cs="Times New Roman"/>
          <w:i/>
          <w:sz w:val="24"/>
          <w:szCs w:val="24"/>
        </w:rPr>
        <w:t xml:space="preserve">: A </w:t>
      </w:r>
      <w:proofErr w:type="spellStart"/>
      <w:r w:rsidRPr="00930459">
        <w:rPr>
          <w:rFonts w:ascii="Times New Roman" w:eastAsia="Times New Roman" w:hAnsi="Times New Roman" w:cs="Times New Roman"/>
          <w:i/>
          <w:sz w:val="24"/>
          <w:szCs w:val="24"/>
        </w:rPr>
        <w:t>reader</w:t>
      </w:r>
      <w:proofErr w:type="spellEnd"/>
      <w:r w:rsidRPr="00930459">
        <w:rPr>
          <w:rFonts w:ascii="Times New Roman" w:eastAsia="Times New Roman" w:hAnsi="Times New Roman" w:cs="Times New Roman"/>
          <w:i/>
          <w:sz w:val="24"/>
          <w:szCs w:val="24"/>
        </w:rPr>
        <w:t>.</w:t>
      </w:r>
      <w:r w:rsidRPr="00930459">
        <w:rPr>
          <w:rFonts w:ascii="Times New Roman" w:eastAsia="Times New Roman" w:hAnsi="Times New Roman" w:cs="Times New Roman"/>
          <w:sz w:val="24"/>
          <w:szCs w:val="24"/>
        </w:rPr>
        <w:t xml:space="preserve"> Oxford: </w:t>
      </w:r>
      <w:proofErr w:type="spellStart"/>
      <w:r w:rsidRPr="00930459">
        <w:rPr>
          <w:rFonts w:ascii="Times New Roman" w:eastAsia="Times New Roman" w:hAnsi="Times New Roman" w:cs="Times New Roman"/>
          <w:sz w:val="24"/>
          <w:szCs w:val="24"/>
        </w:rPr>
        <w:t>Blackwell</w:t>
      </w:r>
      <w:proofErr w:type="spellEnd"/>
      <w:r w:rsidRPr="00930459">
        <w:rPr>
          <w:rFonts w:ascii="Times New Roman" w:eastAsia="Times New Roman" w:hAnsi="Times New Roman" w:cs="Times New Roman"/>
          <w:sz w:val="24"/>
          <w:szCs w:val="24"/>
        </w:rPr>
        <w:t xml:space="preserve"> Publishing.</w:t>
      </w:r>
    </w:p>
    <w:p w:rsidR="00930459" w:rsidRPr="00930459" w:rsidRDefault="00930459" w:rsidP="00930459">
      <w:pPr>
        <w:suppressAutoHyphens/>
        <w:spacing w:after="60" w:line="240" w:lineRule="auto"/>
        <w:rPr>
          <w:rFonts w:ascii="Times New Roman" w:hAnsi="Times New Roman" w:cs="Times New Roman"/>
          <w:color w:val="00000A"/>
          <w:sz w:val="24"/>
          <w:szCs w:val="24"/>
          <w:lang w:eastAsia="es-ES"/>
        </w:rPr>
      </w:pPr>
      <w:r w:rsidRPr="00930459">
        <w:rPr>
          <w:rFonts w:ascii="Times New Roman" w:hAnsi="Times New Roman" w:cs="Times New Roman"/>
          <w:color w:val="00000A"/>
          <w:sz w:val="24"/>
          <w:szCs w:val="24"/>
          <w:lang w:eastAsia="es-ES"/>
        </w:rPr>
        <w:t xml:space="preserve">Shore, C. (2010) “La antropología y el estudio de la política pública”. En: </w:t>
      </w:r>
      <w:r w:rsidRPr="00930459">
        <w:rPr>
          <w:rFonts w:ascii="Times New Roman" w:hAnsi="Times New Roman" w:cs="Times New Roman"/>
          <w:i/>
          <w:color w:val="00000A"/>
          <w:sz w:val="24"/>
          <w:szCs w:val="24"/>
          <w:lang w:eastAsia="es-ES"/>
        </w:rPr>
        <w:t>Antípoda</w:t>
      </w:r>
      <w:r w:rsidRPr="00930459">
        <w:rPr>
          <w:rFonts w:ascii="Times New Roman" w:hAnsi="Times New Roman" w:cs="Times New Roman"/>
          <w:color w:val="00000A"/>
          <w:sz w:val="24"/>
          <w:szCs w:val="24"/>
          <w:lang w:eastAsia="es-ES"/>
        </w:rPr>
        <w:t xml:space="preserve"> Nº 10, 21-49.</w:t>
      </w:r>
    </w:p>
    <w:p w:rsidR="00930459" w:rsidRPr="00930459" w:rsidRDefault="00930459" w:rsidP="00930459">
      <w:pPr>
        <w:spacing w:after="0" w:line="360" w:lineRule="auto"/>
        <w:jc w:val="both"/>
        <w:rPr>
          <w:rFonts w:ascii="Times New Roman" w:hAnsi="Times New Roman" w:cs="Times New Roman"/>
          <w:b/>
          <w:sz w:val="24"/>
          <w:szCs w:val="24"/>
        </w:rPr>
      </w:pPr>
      <w:bookmarkStart w:id="0" w:name="_GoBack"/>
      <w:bookmarkEnd w:id="0"/>
    </w:p>
    <w:sectPr w:rsidR="00930459" w:rsidRPr="00930459" w:rsidSect="00B12B91">
      <w:pgSz w:w="11906" w:h="1683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72A" w:rsidRDefault="0038572A" w:rsidP="00D2520C">
      <w:pPr>
        <w:spacing w:after="0" w:line="240" w:lineRule="auto"/>
      </w:pPr>
      <w:r>
        <w:separator/>
      </w:r>
    </w:p>
  </w:endnote>
  <w:endnote w:type="continuationSeparator" w:id="0">
    <w:p w:rsidR="0038572A" w:rsidRDefault="0038572A" w:rsidP="00D252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72A" w:rsidRDefault="0038572A" w:rsidP="00D2520C">
      <w:pPr>
        <w:spacing w:after="0" w:line="240" w:lineRule="auto"/>
      </w:pPr>
      <w:r>
        <w:separator/>
      </w:r>
    </w:p>
  </w:footnote>
  <w:footnote w:type="continuationSeparator" w:id="0">
    <w:p w:rsidR="0038572A" w:rsidRDefault="0038572A" w:rsidP="00D2520C">
      <w:pPr>
        <w:spacing w:after="0" w:line="240" w:lineRule="auto"/>
      </w:pPr>
      <w:r>
        <w:continuationSeparator/>
      </w:r>
    </w:p>
  </w:footnote>
  <w:footnote w:id="1">
    <w:p w:rsidR="00D2520C" w:rsidRPr="00930459" w:rsidRDefault="00D2520C" w:rsidP="00E57A4A">
      <w:pPr>
        <w:spacing w:after="0"/>
        <w:jc w:val="both"/>
        <w:rPr>
          <w:rFonts w:ascii="Times New Roman" w:hAnsi="Times New Roman" w:cs="Times New Roman"/>
          <w:bCs/>
          <w:color w:val="000000"/>
          <w:sz w:val="20"/>
          <w:szCs w:val="20"/>
        </w:rPr>
      </w:pPr>
      <w:r>
        <w:rPr>
          <w:rStyle w:val="Refdenotaalpie"/>
        </w:rPr>
        <w:footnoteRef/>
      </w:r>
      <w:r>
        <w:t xml:space="preserve"> </w:t>
      </w:r>
      <w:r w:rsidRPr="00D2520C">
        <w:rPr>
          <w:rFonts w:ascii="Times New Roman" w:hAnsi="Times New Roman" w:cs="Times New Roman"/>
          <w:bCs/>
          <w:color w:val="000000"/>
          <w:sz w:val="20"/>
          <w:szCs w:val="20"/>
        </w:rPr>
        <w:t>La investigación cuenta con el apoyo del CONICET a través del proyecto PIBAA 2022-2023 - 28720210100906CO</w:t>
      </w:r>
      <w:r w:rsidRPr="00D2520C">
        <w:rPr>
          <w:rFonts w:ascii="Times New Roman" w:hAnsi="Times New Roman" w:cs="Times New Roman"/>
          <w:sz w:val="20"/>
          <w:szCs w:val="20"/>
        </w:rPr>
        <w:t xml:space="preserve"> “Juventudes, políticas públicas y universidades: un estudio etnográfico de la producción de regulaciones y estatalidad en el Conurbano Bonaerense”</w:t>
      </w:r>
      <w:r>
        <w:rPr>
          <w:rFonts w:ascii="Times New Roman" w:hAnsi="Times New Roman" w:cs="Times New Roman"/>
          <w:sz w:val="20"/>
          <w:szCs w:val="20"/>
        </w:rPr>
        <w:t>.</w:t>
      </w:r>
    </w:p>
  </w:footnote>
  <w:footnote w:id="2">
    <w:p w:rsidR="00E57A4A" w:rsidRPr="00930459" w:rsidRDefault="00E57A4A" w:rsidP="00E57A4A">
      <w:pPr>
        <w:pStyle w:val="Textonotapie"/>
        <w:tabs>
          <w:tab w:val="left" w:pos="1976"/>
        </w:tabs>
        <w:jc w:val="both"/>
        <w:rPr>
          <w:lang w:val="es-ES"/>
        </w:rPr>
      </w:pPr>
      <w:r>
        <w:rPr>
          <w:rStyle w:val="Refdenotaalpie"/>
        </w:rPr>
        <w:footnoteRef/>
      </w:r>
      <w:r>
        <w:t xml:space="preserve"> </w:t>
      </w:r>
      <w:r>
        <w:rPr>
          <w:rFonts w:ascii="Times New Roman" w:hAnsi="Times New Roman" w:cs="Times New Roman"/>
        </w:rPr>
        <w:t>N</w:t>
      </w:r>
      <w:r w:rsidRPr="00930459">
        <w:rPr>
          <w:rFonts w:ascii="Times New Roman" w:hAnsi="Times New Roman" w:cs="Times New Roman"/>
        </w:rPr>
        <w:t xml:space="preserve">o se trata de procesos lineales ni continuos, </w:t>
      </w:r>
      <w:r>
        <w:rPr>
          <w:rFonts w:ascii="Times New Roman" w:hAnsi="Times New Roman" w:cs="Times New Roman"/>
        </w:rPr>
        <w:t>por el contrario, hubo avances y retrocesos en materia de empleo asalariado y protegido, también oleadas interrumpidas de expansión del sistema universitario. Sin embargo, todos esto</w:t>
      </w:r>
      <w:r w:rsidRPr="00930459">
        <w:rPr>
          <w:rFonts w:ascii="Times New Roman" w:hAnsi="Times New Roman" w:cs="Times New Roman"/>
        </w:rPr>
        <w:t xml:space="preserve">s </w:t>
      </w:r>
      <w:r>
        <w:rPr>
          <w:rFonts w:ascii="Times New Roman" w:hAnsi="Times New Roman" w:cs="Times New Roman"/>
        </w:rPr>
        <w:t xml:space="preserve">procesos </w:t>
      </w:r>
      <w:r w:rsidRPr="00930459">
        <w:rPr>
          <w:rFonts w:ascii="Times New Roman" w:hAnsi="Times New Roman" w:cs="Times New Roman"/>
        </w:rPr>
        <w:t>tienen efectos persi</w:t>
      </w:r>
      <w:r>
        <w:rPr>
          <w:rFonts w:ascii="Times New Roman" w:hAnsi="Times New Roman" w:cs="Times New Roman"/>
        </w:rPr>
        <w:t>s</w:t>
      </w:r>
      <w:r w:rsidRPr="00930459">
        <w:rPr>
          <w:rFonts w:ascii="Times New Roman" w:hAnsi="Times New Roman" w:cs="Times New Roman"/>
        </w:rPr>
        <w:t>tentes en las condiciones de vida de la población y en sus expectativas de futuro.</w:t>
      </w:r>
    </w:p>
  </w:footnote>
  <w:footnote w:id="3">
    <w:p w:rsidR="00930459" w:rsidRPr="00930459" w:rsidRDefault="00930459" w:rsidP="00930459">
      <w:pPr>
        <w:spacing w:after="0" w:line="240" w:lineRule="auto"/>
        <w:jc w:val="both"/>
        <w:rPr>
          <w:rFonts w:ascii="Times New Roman" w:hAnsi="Times New Roman" w:cs="Times New Roman"/>
          <w:sz w:val="20"/>
          <w:szCs w:val="20"/>
          <w:lang w:val="es-ES"/>
        </w:rPr>
      </w:pPr>
      <w:r w:rsidRPr="00930459">
        <w:rPr>
          <w:rStyle w:val="Refdenotaalpie"/>
          <w:rFonts w:ascii="Times New Roman" w:hAnsi="Times New Roman" w:cs="Times New Roman"/>
          <w:sz w:val="20"/>
          <w:szCs w:val="20"/>
        </w:rPr>
        <w:footnoteRef/>
      </w:r>
      <w:r w:rsidRPr="00930459">
        <w:rPr>
          <w:rFonts w:ascii="Times New Roman" w:hAnsi="Times New Roman" w:cs="Times New Roman"/>
          <w:sz w:val="20"/>
          <w:szCs w:val="20"/>
        </w:rPr>
        <w:t xml:space="preserve"> </w:t>
      </w:r>
      <w:r>
        <w:rPr>
          <w:rFonts w:ascii="Times New Roman" w:hAnsi="Times New Roman" w:cs="Times New Roman"/>
          <w:sz w:val="20"/>
          <w:szCs w:val="20"/>
        </w:rPr>
        <w:t>E</w:t>
      </w:r>
      <w:r w:rsidRPr="00930459">
        <w:rPr>
          <w:rFonts w:ascii="Times New Roman" w:hAnsi="Times New Roman" w:cs="Times New Roman"/>
          <w:sz w:val="20"/>
          <w:szCs w:val="20"/>
        </w:rPr>
        <w:t xml:space="preserve">ste enfoque continúa las elaboraciones de un equipo más amplio en cuyo marco venimos registrando la capacidad de crear políticas de los sectores populares, en relaciones históricas y cotidianas con agencias estatales (Manzano, 2020).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79E6"/>
    <w:rsid w:val="0003271A"/>
    <w:rsid w:val="000333E9"/>
    <w:rsid w:val="000A2495"/>
    <w:rsid w:val="000C5043"/>
    <w:rsid w:val="000D607F"/>
    <w:rsid w:val="001455A5"/>
    <w:rsid w:val="001D732C"/>
    <w:rsid w:val="001F5116"/>
    <w:rsid w:val="00212D02"/>
    <w:rsid w:val="002764F4"/>
    <w:rsid w:val="002A0864"/>
    <w:rsid w:val="003213EC"/>
    <w:rsid w:val="00383E03"/>
    <w:rsid w:val="0038572A"/>
    <w:rsid w:val="003950B5"/>
    <w:rsid w:val="003B4CD9"/>
    <w:rsid w:val="00490BC7"/>
    <w:rsid w:val="0049181D"/>
    <w:rsid w:val="004D2EF2"/>
    <w:rsid w:val="004E7164"/>
    <w:rsid w:val="005026A2"/>
    <w:rsid w:val="00514643"/>
    <w:rsid w:val="005337E6"/>
    <w:rsid w:val="005B035C"/>
    <w:rsid w:val="005C79E6"/>
    <w:rsid w:val="006E7226"/>
    <w:rsid w:val="00736C1C"/>
    <w:rsid w:val="00783B95"/>
    <w:rsid w:val="007B586C"/>
    <w:rsid w:val="00817127"/>
    <w:rsid w:val="00883FC8"/>
    <w:rsid w:val="00893842"/>
    <w:rsid w:val="00920736"/>
    <w:rsid w:val="00930459"/>
    <w:rsid w:val="00A03DD0"/>
    <w:rsid w:val="00A46DCA"/>
    <w:rsid w:val="00B12B91"/>
    <w:rsid w:val="00BC1AD6"/>
    <w:rsid w:val="00BD421E"/>
    <w:rsid w:val="00BD704D"/>
    <w:rsid w:val="00D2520C"/>
    <w:rsid w:val="00E57A4A"/>
    <w:rsid w:val="00E840B3"/>
    <w:rsid w:val="00EF22B7"/>
    <w:rsid w:val="00F00637"/>
    <w:rsid w:val="00F7773C"/>
    <w:rsid w:val="00FC025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79E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ontstyle01">
    <w:name w:val="fontstyle01"/>
    <w:basedOn w:val="Fuentedeprrafopredeter"/>
    <w:rsid w:val="00B12B91"/>
    <w:rPr>
      <w:rFonts w:ascii="ArialMT" w:hAnsi="ArialMT" w:hint="default"/>
      <w:b w:val="0"/>
      <w:bCs w:val="0"/>
      <w:i w:val="0"/>
      <w:iCs w:val="0"/>
      <w:color w:val="000000"/>
      <w:sz w:val="22"/>
      <w:szCs w:val="22"/>
    </w:rPr>
  </w:style>
  <w:style w:type="character" w:customStyle="1" w:styleId="fontstyle21">
    <w:name w:val="fontstyle21"/>
    <w:basedOn w:val="Fuentedeprrafopredeter"/>
    <w:rsid w:val="00F00637"/>
    <w:rPr>
      <w:rFonts w:ascii="Arial" w:hAnsi="Arial" w:cs="Arial" w:hint="default"/>
      <w:b/>
      <w:bCs/>
      <w:i w:val="0"/>
      <w:iCs w:val="0"/>
      <w:color w:val="000000"/>
      <w:sz w:val="22"/>
      <w:szCs w:val="22"/>
    </w:rPr>
  </w:style>
  <w:style w:type="paragraph" w:styleId="Textonotapie">
    <w:name w:val="footnote text"/>
    <w:aliases w:val="Texto nota pie 2"/>
    <w:basedOn w:val="Normal"/>
    <w:link w:val="TextonotapieCar"/>
    <w:unhideWhenUsed/>
    <w:rsid w:val="00D2520C"/>
    <w:pPr>
      <w:spacing w:after="0" w:line="240" w:lineRule="auto"/>
    </w:pPr>
    <w:rPr>
      <w:sz w:val="20"/>
      <w:szCs w:val="20"/>
    </w:rPr>
  </w:style>
  <w:style w:type="character" w:customStyle="1" w:styleId="TextonotapieCar">
    <w:name w:val="Texto nota pie Car"/>
    <w:aliases w:val="Texto nota pie 2 Car"/>
    <w:basedOn w:val="Fuentedeprrafopredeter"/>
    <w:link w:val="Textonotapie"/>
    <w:uiPriority w:val="99"/>
    <w:rsid w:val="00D2520C"/>
    <w:rPr>
      <w:sz w:val="20"/>
      <w:szCs w:val="20"/>
    </w:rPr>
  </w:style>
  <w:style w:type="character" w:styleId="Refdenotaalpie">
    <w:name w:val="footnote reference"/>
    <w:basedOn w:val="Fuentedeprrafopredeter"/>
    <w:unhideWhenUsed/>
    <w:rsid w:val="00D2520C"/>
    <w:rPr>
      <w:vertAlign w:val="superscript"/>
    </w:rPr>
  </w:style>
  <w:style w:type="character" w:styleId="Refdecomentario">
    <w:name w:val="annotation reference"/>
    <w:basedOn w:val="Fuentedeprrafopredeter"/>
    <w:uiPriority w:val="99"/>
    <w:semiHidden/>
    <w:unhideWhenUsed/>
    <w:rsid w:val="00D2520C"/>
    <w:rPr>
      <w:sz w:val="16"/>
      <w:szCs w:val="16"/>
    </w:rPr>
  </w:style>
  <w:style w:type="paragraph" w:styleId="Textocomentario">
    <w:name w:val="annotation text"/>
    <w:basedOn w:val="Normal"/>
    <w:link w:val="TextocomentarioCar"/>
    <w:uiPriority w:val="99"/>
    <w:semiHidden/>
    <w:unhideWhenUsed/>
    <w:rsid w:val="00D2520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2520C"/>
    <w:rPr>
      <w:sz w:val="20"/>
      <w:szCs w:val="20"/>
    </w:rPr>
  </w:style>
  <w:style w:type="paragraph" w:styleId="Asuntodelcomentario">
    <w:name w:val="annotation subject"/>
    <w:basedOn w:val="Textocomentario"/>
    <w:next w:val="Textocomentario"/>
    <w:link w:val="AsuntodelcomentarioCar"/>
    <w:uiPriority w:val="99"/>
    <w:semiHidden/>
    <w:unhideWhenUsed/>
    <w:rsid w:val="00D2520C"/>
    <w:rPr>
      <w:b/>
      <w:bCs/>
    </w:rPr>
  </w:style>
  <w:style w:type="character" w:customStyle="1" w:styleId="AsuntodelcomentarioCar">
    <w:name w:val="Asunto del comentario Car"/>
    <w:basedOn w:val="TextocomentarioCar"/>
    <w:link w:val="Asuntodelcomentario"/>
    <w:uiPriority w:val="99"/>
    <w:semiHidden/>
    <w:rsid w:val="00D2520C"/>
    <w:rPr>
      <w:b/>
      <w:bCs/>
      <w:sz w:val="20"/>
      <w:szCs w:val="20"/>
    </w:rPr>
  </w:style>
  <w:style w:type="paragraph" w:styleId="Textodeglobo">
    <w:name w:val="Balloon Text"/>
    <w:basedOn w:val="Normal"/>
    <w:link w:val="TextodegloboCar"/>
    <w:uiPriority w:val="99"/>
    <w:semiHidden/>
    <w:unhideWhenUsed/>
    <w:rsid w:val="00D2520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2520C"/>
    <w:rPr>
      <w:rFonts w:ascii="Tahoma" w:hAnsi="Tahoma" w:cs="Tahoma"/>
      <w:sz w:val="16"/>
      <w:szCs w:val="16"/>
    </w:rPr>
  </w:style>
  <w:style w:type="character" w:customStyle="1" w:styleId="m1360196850916236037gmail-fontstyle2">
    <w:name w:val="m_1360196850916236037gmail-fontstyle2"/>
    <w:basedOn w:val="Fuentedeprrafopredeter"/>
    <w:rsid w:val="00A03DD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79E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ontstyle01">
    <w:name w:val="fontstyle01"/>
    <w:basedOn w:val="Fuentedeprrafopredeter"/>
    <w:rsid w:val="00B12B91"/>
    <w:rPr>
      <w:rFonts w:ascii="ArialMT" w:hAnsi="ArialMT" w:hint="default"/>
      <w:b w:val="0"/>
      <w:bCs w:val="0"/>
      <w:i w:val="0"/>
      <w:iCs w:val="0"/>
      <w:color w:val="000000"/>
      <w:sz w:val="22"/>
      <w:szCs w:val="22"/>
    </w:rPr>
  </w:style>
  <w:style w:type="character" w:customStyle="1" w:styleId="fontstyle21">
    <w:name w:val="fontstyle21"/>
    <w:basedOn w:val="Fuentedeprrafopredeter"/>
    <w:rsid w:val="00F00637"/>
    <w:rPr>
      <w:rFonts w:ascii="Arial" w:hAnsi="Arial" w:cs="Arial" w:hint="default"/>
      <w:b/>
      <w:bCs/>
      <w:i w:val="0"/>
      <w:iCs w:val="0"/>
      <w:color w:val="000000"/>
      <w:sz w:val="22"/>
      <w:szCs w:val="22"/>
    </w:rPr>
  </w:style>
  <w:style w:type="paragraph" w:styleId="Textonotapie">
    <w:name w:val="footnote text"/>
    <w:aliases w:val="Texto nota pie 2"/>
    <w:basedOn w:val="Normal"/>
    <w:link w:val="TextonotapieCar"/>
    <w:unhideWhenUsed/>
    <w:rsid w:val="00D2520C"/>
    <w:pPr>
      <w:spacing w:after="0" w:line="240" w:lineRule="auto"/>
    </w:pPr>
    <w:rPr>
      <w:sz w:val="20"/>
      <w:szCs w:val="20"/>
    </w:rPr>
  </w:style>
  <w:style w:type="character" w:customStyle="1" w:styleId="TextonotapieCar">
    <w:name w:val="Texto nota pie Car"/>
    <w:aliases w:val="Texto nota pie 2 Car"/>
    <w:basedOn w:val="Fuentedeprrafopredeter"/>
    <w:link w:val="Textonotapie"/>
    <w:uiPriority w:val="99"/>
    <w:rsid w:val="00D2520C"/>
    <w:rPr>
      <w:sz w:val="20"/>
      <w:szCs w:val="20"/>
    </w:rPr>
  </w:style>
  <w:style w:type="character" w:styleId="Refdenotaalpie">
    <w:name w:val="footnote reference"/>
    <w:basedOn w:val="Fuentedeprrafopredeter"/>
    <w:unhideWhenUsed/>
    <w:rsid w:val="00D2520C"/>
    <w:rPr>
      <w:vertAlign w:val="superscript"/>
    </w:rPr>
  </w:style>
  <w:style w:type="character" w:styleId="Refdecomentario">
    <w:name w:val="annotation reference"/>
    <w:basedOn w:val="Fuentedeprrafopredeter"/>
    <w:uiPriority w:val="99"/>
    <w:semiHidden/>
    <w:unhideWhenUsed/>
    <w:rsid w:val="00D2520C"/>
    <w:rPr>
      <w:sz w:val="16"/>
      <w:szCs w:val="16"/>
    </w:rPr>
  </w:style>
  <w:style w:type="paragraph" w:styleId="Textocomentario">
    <w:name w:val="annotation text"/>
    <w:basedOn w:val="Normal"/>
    <w:link w:val="TextocomentarioCar"/>
    <w:uiPriority w:val="99"/>
    <w:semiHidden/>
    <w:unhideWhenUsed/>
    <w:rsid w:val="00D2520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2520C"/>
    <w:rPr>
      <w:sz w:val="20"/>
      <w:szCs w:val="20"/>
    </w:rPr>
  </w:style>
  <w:style w:type="paragraph" w:styleId="Asuntodelcomentario">
    <w:name w:val="annotation subject"/>
    <w:basedOn w:val="Textocomentario"/>
    <w:next w:val="Textocomentario"/>
    <w:link w:val="AsuntodelcomentarioCar"/>
    <w:uiPriority w:val="99"/>
    <w:semiHidden/>
    <w:unhideWhenUsed/>
    <w:rsid w:val="00D2520C"/>
    <w:rPr>
      <w:b/>
      <w:bCs/>
    </w:rPr>
  </w:style>
  <w:style w:type="character" w:customStyle="1" w:styleId="AsuntodelcomentarioCar">
    <w:name w:val="Asunto del comentario Car"/>
    <w:basedOn w:val="TextocomentarioCar"/>
    <w:link w:val="Asuntodelcomentario"/>
    <w:uiPriority w:val="99"/>
    <w:semiHidden/>
    <w:rsid w:val="00D2520C"/>
    <w:rPr>
      <w:b/>
      <w:bCs/>
      <w:sz w:val="20"/>
      <w:szCs w:val="20"/>
    </w:rPr>
  </w:style>
  <w:style w:type="paragraph" w:styleId="Textodeglobo">
    <w:name w:val="Balloon Text"/>
    <w:basedOn w:val="Normal"/>
    <w:link w:val="TextodegloboCar"/>
    <w:uiPriority w:val="99"/>
    <w:semiHidden/>
    <w:unhideWhenUsed/>
    <w:rsid w:val="00D2520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2520C"/>
    <w:rPr>
      <w:rFonts w:ascii="Tahoma" w:hAnsi="Tahoma" w:cs="Tahoma"/>
      <w:sz w:val="16"/>
      <w:szCs w:val="16"/>
    </w:rPr>
  </w:style>
  <w:style w:type="character" w:customStyle="1" w:styleId="m1360196850916236037gmail-fontstyle2">
    <w:name w:val="m_1360196850916236037gmail-fontstyle2"/>
    <w:basedOn w:val="Fuentedeprrafopredeter"/>
    <w:rsid w:val="00A03D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941090">
      <w:bodyDiv w:val="1"/>
      <w:marLeft w:val="0"/>
      <w:marRight w:val="0"/>
      <w:marTop w:val="0"/>
      <w:marBottom w:val="0"/>
      <w:divBdr>
        <w:top w:val="none" w:sz="0" w:space="0" w:color="auto"/>
        <w:left w:val="none" w:sz="0" w:space="0" w:color="auto"/>
        <w:bottom w:val="none" w:sz="0" w:space="0" w:color="auto"/>
        <w:right w:val="none" w:sz="0" w:space="0" w:color="auto"/>
      </w:divBdr>
      <w:divsChild>
        <w:div w:id="808980862">
          <w:marLeft w:val="0"/>
          <w:marRight w:val="0"/>
          <w:marTop w:val="0"/>
          <w:marBottom w:val="0"/>
          <w:divBdr>
            <w:top w:val="none" w:sz="0" w:space="0" w:color="auto"/>
            <w:left w:val="none" w:sz="0" w:space="0" w:color="auto"/>
            <w:bottom w:val="none" w:sz="0" w:space="0" w:color="auto"/>
            <w:right w:val="none" w:sz="0" w:space="0" w:color="auto"/>
          </w:divBdr>
        </w:div>
        <w:div w:id="2136946665">
          <w:marLeft w:val="0"/>
          <w:marRight w:val="0"/>
          <w:marTop w:val="0"/>
          <w:marBottom w:val="0"/>
          <w:divBdr>
            <w:top w:val="none" w:sz="0" w:space="0" w:color="auto"/>
            <w:left w:val="none" w:sz="0" w:space="0" w:color="auto"/>
            <w:bottom w:val="none" w:sz="0" w:space="0" w:color="auto"/>
            <w:right w:val="none" w:sz="0" w:space="0" w:color="auto"/>
          </w:divBdr>
          <w:divsChild>
            <w:div w:id="739912055">
              <w:marLeft w:val="0"/>
              <w:marRight w:val="0"/>
              <w:marTop w:val="0"/>
              <w:marBottom w:val="0"/>
              <w:divBdr>
                <w:top w:val="none" w:sz="0" w:space="0" w:color="auto"/>
                <w:left w:val="none" w:sz="0" w:space="0" w:color="auto"/>
                <w:bottom w:val="none" w:sz="0" w:space="0" w:color="auto"/>
                <w:right w:val="none" w:sz="0" w:space="0" w:color="auto"/>
              </w:divBdr>
            </w:div>
            <w:div w:id="1002466238">
              <w:marLeft w:val="0"/>
              <w:marRight w:val="0"/>
              <w:marTop w:val="0"/>
              <w:marBottom w:val="0"/>
              <w:divBdr>
                <w:top w:val="none" w:sz="0" w:space="0" w:color="auto"/>
                <w:left w:val="none" w:sz="0" w:space="0" w:color="auto"/>
                <w:bottom w:val="none" w:sz="0" w:space="0" w:color="auto"/>
                <w:right w:val="none" w:sz="0" w:space="0" w:color="auto"/>
              </w:divBdr>
            </w:div>
            <w:div w:id="2066446399">
              <w:marLeft w:val="0"/>
              <w:marRight w:val="0"/>
              <w:marTop w:val="0"/>
              <w:marBottom w:val="0"/>
              <w:divBdr>
                <w:top w:val="none" w:sz="0" w:space="0" w:color="auto"/>
                <w:left w:val="none" w:sz="0" w:space="0" w:color="auto"/>
                <w:bottom w:val="none" w:sz="0" w:space="0" w:color="auto"/>
                <w:right w:val="none" w:sz="0" w:space="0" w:color="auto"/>
              </w:divBdr>
            </w:div>
            <w:div w:id="683744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AA750E-5BAA-4EB6-9574-36FE630DB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3345</TotalTime>
  <Pages>8</Pages>
  <Words>3001</Words>
  <Characters>16507</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2023-08-08T19:42:00Z</dcterms:created>
  <dcterms:modified xsi:type="dcterms:W3CDTF">2024-01-23T14:44:00Z</dcterms:modified>
</cp:coreProperties>
</file>